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22DF" w14:textId="0F29E37E" w:rsidR="00593003" w:rsidRPr="00316236" w:rsidRDefault="00593003">
      <w:pPr>
        <w:spacing w:after="120"/>
        <w:jc w:val="center"/>
        <w:rPr>
          <w:rFonts w:ascii="Calibri" w:eastAsia="Calibri" w:hAnsi="Calibri" w:cs="Calibri"/>
          <w:b/>
          <w:smallCaps/>
          <w:color w:val="000000"/>
          <w:sz w:val="22"/>
          <w:szCs w:val="22"/>
        </w:rPr>
      </w:pPr>
    </w:p>
    <w:p w14:paraId="06BCBB8D" w14:textId="77777777" w:rsidR="00593003" w:rsidRPr="00316236" w:rsidRDefault="000536B5">
      <w:pPr>
        <w:spacing w:after="120"/>
        <w:jc w:val="center"/>
        <w:rPr>
          <w:rFonts w:ascii="Calibri" w:eastAsia="Calibri" w:hAnsi="Calibri" w:cs="Calibri"/>
          <w:smallCaps/>
          <w:color w:val="000000"/>
          <w:sz w:val="22"/>
          <w:szCs w:val="22"/>
        </w:rPr>
      </w:pPr>
      <w:r w:rsidRPr="00316236">
        <w:rPr>
          <w:rFonts w:ascii="Calibri" w:eastAsia="Calibri" w:hAnsi="Calibri" w:cs="Calibri"/>
          <w:smallCaps/>
          <w:color w:val="000000"/>
          <w:sz w:val="22"/>
          <w:szCs w:val="22"/>
        </w:rPr>
        <w:t>REQUEST FOR QUOTATION FOR SERVICES</w:t>
      </w:r>
    </w:p>
    <w:p w14:paraId="1173D17D" w14:textId="3EC7CE70" w:rsidR="00593003" w:rsidRDefault="000536B5">
      <w:pPr>
        <w:spacing w:before="120"/>
        <w:jc w:val="center"/>
        <w:rPr>
          <w:rFonts w:ascii="Calibri" w:eastAsia="Calibri" w:hAnsi="Calibri" w:cs="Calibri"/>
          <w:smallCaps/>
          <w:color w:val="000000"/>
          <w:sz w:val="22"/>
          <w:szCs w:val="22"/>
        </w:rPr>
      </w:pPr>
      <w:r w:rsidRPr="00316236">
        <w:rPr>
          <w:rFonts w:ascii="Calibri" w:eastAsia="Calibri" w:hAnsi="Calibri" w:cs="Calibri"/>
          <w:smallCaps/>
          <w:color w:val="000000"/>
          <w:sz w:val="22"/>
          <w:szCs w:val="22"/>
        </w:rPr>
        <w:t>ENERGY SAVINGS INSURANCE EUROPE 2.0 PROJECT (ESI Europe 2.0)</w:t>
      </w:r>
    </w:p>
    <w:p w14:paraId="1247821F" w14:textId="77777777" w:rsidR="004339AC" w:rsidRPr="00316236" w:rsidRDefault="004339AC">
      <w:pPr>
        <w:spacing w:before="120"/>
        <w:jc w:val="center"/>
        <w:rPr>
          <w:rFonts w:ascii="Calibri" w:eastAsia="Calibri" w:hAnsi="Calibri" w:cs="Calibri"/>
          <w:smallCaps/>
          <w:color w:val="000000"/>
          <w:sz w:val="22"/>
          <w:szCs w:val="22"/>
        </w:rPr>
      </w:pPr>
    </w:p>
    <w:p w14:paraId="6F0AB034" w14:textId="7EF66BC2" w:rsidR="004339AC" w:rsidRPr="004339AC" w:rsidRDefault="004339AC" w:rsidP="004339AC">
      <w:pPr>
        <w:spacing w:before="120"/>
        <w:jc w:val="center"/>
        <w:rPr>
          <w:rFonts w:ascii="Calibri" w:eastAsia="Calibri" w:hAnsi="Calibri" w:cs="Calibri"/>
          <w:b/>
          <w:smallCaps/>
          <w:color w:val="000000"/>
          <w:sz w:val="22"/>
          <w:szCs w:val="22"/>
        </w:rPr>
      </w:pPr>
      <w:r w:rsidRPr="004339AC">
        <w:rPr>
          <w:rFonts w:ascii="Calibri" w:eastAsia="Calibri" w:hAnsi="Calibri" w:cs="Calibri"/>
          <w:b/>
          <w:smallCaps/>
          <w:noProof/>
          <w:color w:val="000000"/>
          <w:sz w:val="22"/>
          <w:szCs w:val="22"/>
        </w:rPr>
        <w:drawing>
          <wp:inline distT="0" distB="0" distL="0" distR="0" wp14:anchorId="463EB74C" wp14:editId="43B50C8D">
            <wp:extent cx="838200" cy="754380"/>
            <wp:effectExtent l="0" t="0" r="0" b="7620"/>
            <wp:docPr id="1" name="Picture 1" descr="C:\Users\Sandra Slivar\AppData\Local\Microsoft\Windows\INetCache\Content.MSO\88669A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Slivar\AppData\Local\Microsoft\Windows\INetCache\Content.MSO\88669A7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966" cy="760469"/>
                    </a:xfrm>
                    <a:prstGeom prst="rect">
                      <a:avLst/>
                    </a:prstGeom>
                    <a:noFill/>
                    <a:ln>
                      <a:noFill/>
                    </a:ln>
                  </pic:spPr>
                </pic:pic>
              </a:graphicData>
            </a:graphic>
          </wp:inline>
        </w:drawing>
      </w:r>
    </w:p>
    <w:p w14:paraId="67B7F6F5" w14:textId="77777777" w:rsidR="004339AC" w:rsidRDefault="004339AC">
      <w:pPr>
        <w:spacing w:before="120"/>
        <w:jc w:val="center"/>
        <w:rPr>
          <w:rFonts w:ascii="Calibri" w:eastAsia="Calibri" w:hAnsi="Calibri" w:cs="Calibri"/>
          <w:b/>
          <w:smallCaps/>
          <w:color w:val="000000"/>
          <w:sz w:val="22"/>
          <w:szCs w:val="22"/>
        </w:rPr>
      </w:pPr>
    </w:p>
    <w:p w14:paraId="566C7866" w14:textId="36142B1C" w:rsidR="004339AC" w:rsidRPr="00316236" w:rsidRDefault="004339AC">
      <w:pPr>
        <w:spacing w:before="120"/>
        <w:jc w:val="center"/>
        <w:rPr>
          <w:rFonts w:ascii="Calibri" w:eastAsia="Calibri" w:hAnsi="Calibri" w:cs="Calibri"/>
          <w:b/>
          <w:smallCaps/>
          <w:color w:val="000000"/>
          <w:sz w:val="22"/>
          <w:szCs w:val="22"/>
        </w:rPr>
      </w:pPr>
      <w:r w:rsidRPr="004339AC">
        <w:rPr>
          <w:rFonts w:ascii="Calibri" w:eastAsia="Calibri" w:hAnsi="Calibri" w:cs="Calibri"/>
          <w:b/>
          <w:smallCaps/>
          <w:color w:val="000000"/>
          <w:sz w:val="22"/>
          <w:szCs w:val="22"/>
        </w:rPr>
        <w:t xml:space="preserve">potentials and obstacles of the implementation of the model of an energy efficiency upgrade with the use of </w:t>
      </w:r>
      <w:proofErr w:type="spellStart"/>
      <w:r w:rsidRPr="004339AC">
        <w:rPr>
          <w:rFonts w:ascii="Calibri" w:eastAsia="Calibri" w:hAnsi="Calibri" w:cs="Calibri"/>
          <w:b/>
          <w:smallCaps/>
          <w:color w:val="000000"/>
          <w:sz w:val="22"/>
          <w:szCs w:val="22"/>
        </w:rPr>
        <w:t>GoSafe</w:t>
      </w:r>
      <w:proofErr w:type="spellEnd"/>
      <w:r w:rsidRPr="004339AC">
        <w:rPr>
          <w:rFonts w:ascii="Calibri" w:eastAsia="Calibri" w:hAnsi="Calibri" w:cs="Calibri"/>
          <w:b/>
          <w:smallCaps/>
          <w:color w:val="000000"/>
          <w:sz w:val="22"/>
          <w:szCs w:val="22"/>
        </w:rPr>
        <w:t xml:space="preserve"> with ESI (ESI model).</w:t>
      </w:r>
    </w:p>
    <w:p w14:paraId="455D774C" w14:textId="77777777" w:rsidR="00593003" w:rsidRPr="00316236" w:rsidRDefault="00593003">
      <w:pPr>
        <w:spacing w:before="120"/>
        <w:jc w:val="center"/>
        <w:rPr>
          <w:rFonts w:ascii="Calibri" w:eastAsia="Calibri" w:hAnsi="Calibri" w:cs="Calibri"/>
          <w:b/>
          <w:smallCaps/>
          <w:color w:val="000000"/>
          <w:sz w:val="22"/>
          <w:szCs w:val="22"/>
        </w:rPr>
      </w:pPr>
    </w:p>
    <w:tbl>
      <w:tblPr>
        <w:tblStyle w:val="af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593003" w:rsidRPr="00316236" w14:paraId="360BB126" w14:textId="77777777">
        <w:trPr>
          <w:trHeight w:val="1874"/>
        </w:trPr>
        <w:tc>
          <w:tcPr>
            <w:tcW w:w="8926" w:type="dxa"/>
          </w:tcPr>
          <w:p w14:paraId="2DB68B68" w14:textId="77777777" w:rsidR="00593003" w:rsidRPr="00316236" w:rsidRDefault="000536B5">
            <w:pPr>
              <w:numPr>
                <w:ilvl w:val="0"/>
                <w:numId w:val="7"/>
              </w:numPr>
              <w:pBdr>
                <w:top w:val="nil"/>
                <w:left w:val="nil"/>
                <w:bottom w:val="nil"/>
                <w:right w:val="nil"/>
                <w:between w:val="nil"/>
              </w:pBdr>
              <w:spacing w:after="120"/>
              <w:ind w:left="365"/>
              <w:jc w:val="both"/>
              <w:rPr>
                <w:color w:val="000000"/>
              </w:rPr>
            </w:pPr>
            <w:r w:rsidRPr="00316236">
              <w:rPr>
                <w:b/>
                <w:color w:val="000000"/>
              </w:rPr>
              <w:t>SUMMARY</w:t>
            </w:r>
          </w:p>
          <w:p w14:paraId="4F0EE4BB" w14:textId="563D3E17" w:rsidR="00593003" w:rsidRPr="00316236" w:rsidRDefault="00393FA6">
            <w:pPr>
              <w:spacing w:after="120"/>
              <w:ind w:left="5"/>
              <w:jc w:val="both"/>
              <w:rPr>
                <w:color w:val="000000"/>
              </w:rPr>
            </w:pPr>
            <w:proofErr w:type="spellStart"/>
            <w:r w:rsidRPr="00316236">
              <w:rPr>
                <w:color w:val="000000"/>
              </w:rPr>
              <w:t>Društvo</w:t>
            </w:r>
            <w:proofErr w:type="spellEnd"/>
            <w:r w:rsidRPr="00316236">
              <w:rPr>
                <w:color w:val="000000"/>
              </w:rPr>
              <w:t xml:space="preserve"> </w:t>
            </w:r>
            <w:proofErr w:type="spellStart"/>
            <w:r w:rsidRPr="00316236">
              <w:rPr>
                <w:color w:val="000000"/>
              </w:rPr>
              <w:t>za</w:t>
            </w:r>
            <w:proofErr w:type="spellEnd"/>
            <w:r w:rsidRPr="00316236">
              <w:rPr>
                <w:color w:val="000000"/>
              </w:rPr>
              <w:t xml:space="preserve"> </w:t>
            </w:r>
            <w:proofErr w:type="spellStart"/>
            <w:r w:rsidRPr="00316236">
              <w:rPr>
                <w:color w:val="000000"/>
              </w:rPr>
              <w:t>oblikovanje</w:t>
            </w:r>
            <w:proofErr w:type="spellEnd"/>
            <w:r w:rsidRPr="00316236">
              <w:rPr>
                <w:color w:val="000000"/>
              </w:rPr>
              <w:t xml:space="preserve"> </w:t>
            </w:r>
            <w:proofErr w:type="spellStart"/>
            <w:r w:rsidRPr="00316236">
              <w:rPr>
                <w:color w:val="000000"/>
              </w:rPr>
              <w:t>održivog</w:t>
            </w:r>
            <w:proofErr w:type="spellEnd"/>
            <w:r w:rsidRPr="00316236">
              <w:rPr>
                <w:color w:val="000000"/>
              </w:rPr>
              <w:t xml:space="preserve"> </w:t>
            </w:r>
            <w:proofErr w:type="spellStart"/>
            <w:r w:rsidRPr="00316236">
              <w:rPr>
                <w:color w:val="000000"/>
              </w:rPr>
              <w:t>razvoja</w:t>
            </w:r>
            <w:proofErr w:type="spellEnd"/>
            <w:r w:rsidRPr="00316236">
              <w:rPr>
                <w:color w:val="000000"/>
              </w:rPr>
              <w:t xml:space="preserve"> (DOOR)</w:t>
            </w:r>
            <w:r w:rsidRPr="00316236">
              <w:rPr>
                <w:color w:val="000000"/>
                <w:lang w:val="en-US"/>
              </w:rPr>
              <w:t xml:space="preserve"> and </w:t>
            </w:r>
            <w:r w:rsidRPr="00316236">
              <w:rPr>
                <w:color w:val="000000"/>
              </w:rPr>
              <w:t xml:space="preserve">The Basel Agency for Sustainable Energy (BASE) are seeking </w:t>
            </w:r>
            <w:r w:rsidR="00746697" w:rsidRPr="00746697">
              <w:rPr>
                <w:color w:val="000000"/>
              </w:rPr>
              <w:t xml:space="preserve">for a service of mapping and </w:t>
            </w:r>
            <w:r w:rsidR="002B4502" w:rsidRPr="00746697">
              <w:rPr>
                <w:color w:val="000000"/>
              </w:rPr>
              <w:t>analysing</w:t>
            </w:r>
            <w:r w:rsidR="00746697" w:rsidRPr="00746697">
              <w:rPr>
                <w:color w:val="000000"/>
              </w:rPr>
              <w:t xml:space="preserve"> the potential</w:t>
            </w:r>
            <w:r w:rsidR="002948BF">
              <w:rPr>
                <w:color w:val="000000"/>
              </w:rPr>
              <w:t>s</w:t>
            </w:r>
            <w:r w:rsidR="00746697" w:rsidRPr="00746697">
              <w:rPr>
                <w:color w:val="000000"/>
              </w:rPr>
              <w:t xml:space="preserve"> and obstacles of the implementation of the energy efficiency upgrade model using </w:t>
            </w:r>
            <w:proofErr w:type="spellStart"/>
            <w:r w:rsidR="00746697" w:rsidRPr="00746697">
              <w:rPr>
                <w:color w:val="000000"/>
              </w:rPr>
              <w:t>GoSafe</w:t>
            </w:r>
            <w:proofErr w:type="spellEnd"/>
            <w:r w:rsidR="00746697" w:rsidRPr="00746697">
              <w:rPr>
                <w:color w:val="000000"/>
              </w:rPr>
              <w:t xml:space="preserve"> with ESI (ESI model).</w:t>
            </w:r>
            <w:r w:rsidRPr="00316236">
              <w:rPr>
                <w:color w:val="000000"/>
              </w:rPr>
              <w:t>The project is funded by the H2020 program and aims to stimulate investments in Energy Efficiency (EE) through a contracting model that involves the implementation of an Energy Savings Insurance.</w:t>
            </w:r>
          </w:p>
          <w:p w14:paraId="0969AC82" w14:textId="32DBBD29" w:rsidR="00593003" w:rsidRPr="00316236" w:rsidRDefault="000536B5">
            <w:pPr>
              <w:spacing w:after="120"/>
              <w:jc w:val="both"/>
              <w:rPr>
                <w:b/>
                <w:color w:val="000000"/>
              </w:rPr>
            </w:pPr>
            <w:r w:rsidRPr="00316236">
              <w:rPr>
                <w:color w:val="000000"/>
              </w:rPr>
              <w:t>Quotes for these services should be submitted electronically by</w:t>
            </w:r>
            <w:r w:rsidRPr="00316236">
              <w:rPr>
                <w:b/>
                <w:color w:val="000000"/>
              </w:rPr>
              <w:t xml:space="preserve"> </w:t>
            </w:r>
            <w:r w:rsidR="00234E54" w:rsidRPr="00316236">
              <w:rPr>
                <w:color w:val="000000"/>
              </w:rPr>
              <w:t>23:59 pm CET</w:t>
            </w:r>
            <w:r w:rsidR="009F724D" w:rsidRPr="00316236">
              <w:rPr>
                <w:color w:val="000000"/>
              </w:rPr>
              <w:t xml:space="preserve">, </w:t>
            </w:r>
            <w:r w:rsidR="00746697">
              <w:rPr>
                <w:color w:val="000000"/>
              </w:rPr>
              <w:t>25</w:t>
            </w:r>
            <w:r w:rsidR="00ED7843" w:rsidRPr="00316236">
              <w:rPr>
                <w:color w:val="000000"/>
              </w:rPr>
              <w:t xml:space="preserve"> </w:t>
            </w:r>
            <w:r w:rsidR="004339AC">
              <w:rPr>
                <w:color w:val="000000"/>
              </w:rPr>
              <w:t>March</w:t>
            </w:r>
            <w:r w:rsidR="00ED7843" w:rsidRPr="00316236">
              <w:rPr>
                <w:color w:val="000000"/>
              </w:rPr>
              <w:t xml:space="preserve"> 2024</w:t>
            </w:r>
            <w:r w:rsidRPr="00316236">
              <w:rPr>
                <w:color w:val="000000"/>
              </w:rPr>
              <w:t xml:space="preserve">. The quote submission details are outlined in section E below. </w:t>
            </w:r>
          </w:p>
        </w:tc>
      </w:tr>
      <w:tr w:rsidR="00593003" w:rsidRPr="00316236" w14:paraId="680C25B2" w14:textId="77777777">
        <w:trPr>
          <w:trHeight w:val="1408"/>
        </w:trPr>
        <w:tc>
          <w:tcPr>
            <w:tcW w:w="8926" w:type="dxa"/>
          </w:tcPr>
          <w:p w14:paraId="7997C1F0" w14:textId="77777777" w:rsidR="00593003" w:rsidRPr="00316236" w:rsidRDefault="000536B5">
            <w:pPr>
              <w:numPr>
                <w:ilvl w:val="0"/>
                <w:numId w:val="7"/>
              </w:numPr>
              <w:pBdr>
                <w:top w:val="nil"/>
                <w:left w:val="nil"/>
                <w:bottom w:val="nil"/>
                <w:right w:val="nil"/>
                <w:between w:val="nil"/>
              </w:pBdr>
              <w:spacing w:after="120"/>
              <w:ind w:left="365"/>
              <w:jc w:val="both"/>
              <w:rPr>
                <w:color w:val="000000"/>
              </w:rPr>
            </w:pPr>
            <w:bookmarkStart w:id="0" w:name="_heading=h.gjdgxs" w:colFirst="0" w:colLast="0"/>
            <w:bookmarkEnd w:id="0"/>
            <w:r w:rsidRPr="00316236">
              <w:rPr>
                <w:b/>
                <w:smallCaps/>
                <w:color w:val="000000"/>
              </w:rPr>
              <w:t>PROJECT BACKGROUND AND OBJECTIVES</w:t>
            </w:r>
          </w:p>
          <w:p w14:paraId="4DF80ACC" w14:textId="77777777" w:rsidR="00593003" w:rsidRPr="00316236" w:rsidRDefault="000536B5">
            <w:pPr>
              <w:spacing w:before="120"/>
              <w:jc w:val="both"/>
              <w:rPr>
                <w:color w:val="000000"/>
              </w:rPr>
            </w:pPr>
            <w:r w:rsidRPr="00316236">
              <w:rPr>
                <w:color w:val="000000"/>
              </w:rPr>
              <w:t>In September 2021 BASE (Switzerland), DOOR (Croatia), CRES (Greece) and SIEA (Slovakia) launched the ESI Europe 2.0, a three-year project aimed at promoting the ESI model (</w:t>
            </w:r>
            <w:proofErr w:type="spellStart"/>
            <w:r w:rsidRPr="00316236">
              <w:rPr>
                <w:color w:val="000000"/>
              </w:rPr>
              <w:t>GoSafe</w:t>
            </w:r>
            <w:proofErr w:type="spellEnd"/>
            <w:r w:rsidRPr="00316236">
              <w:rPr>
                <w:color w:val="000000"/>
              </w:rPr>
              <w:t xml:space="preserve"> with ESI solution) in Croatia, Greece and Slovakia. The project would continue with the efforts made in Italy, Portugal, and Spain to roll out the ESI model (ESI Europe project). The ESI Europe 2.0 project has received funding from the European Union’s Horizon 2020 research and innovation programme.</w:t>
            </w:r>
          </w:p>
          <w:p w14:paraId="3FC322A1" w14:textId="77777777" w:rsidR="00593003" w:rsidRPr="00316236" w:rsidRDefault="00593003">
            <w:pPr>
              <w:jc w:val="both"/>
              <w:rPr>
                <w:color w:val="000000"/>
              </w:rPr>
            </w:pPr>
          </w:p>
          <w:p w14:paraId="3C145141" w14:textId="77777777" w:rsidR="00593003" w:rsidRPr="00316236" w:rsidRDefault="000536B5">
            <w:pPr>
              <w:jc w:val="both"/>
              <w:rPr>
                <w:color w:val="000000"/>
              </w:rPr>
            </w:pPr>
            <w:r w:rsidRPr="00316236">
              <w:rPr>
                <w:color w:val="000000"/>
              </w:rPr>
              <w:t>The ESI model aims to scale up investments in energy efficiency, facilitate the flow of financing for energy efficient technology solutions and address the large untapped market potential. The ESI model targets small and medium-sized enterprises (SMEs) as clients, and creates the conditions for them to upgrade specific old inefficient technologies to new EE technologies. The ESI model project is expected to mobilise around EUR 30 million in investments in EE projects in the three countries within the coming 2 years.</w:t>
            </w:r>
          </w:p>
          <w:p w14:paraId="727E117D" w14:textId="77777777" w:rsidR="00593003" w:rsidRPr="00316236" w:rsidRDefault="00593003">
            <w:pPr>
              <w:jc w:val="both"/>
              <w:rPr>
                <w:color w:val="000000"/>
              </w:rPr>
            </w:pPr>
          </w:p>
          <w:p w14:paraId="6971D14F" w14:textId="77777777" w:rsidR="00593003" w:rsidRPr="00316236" w:rsidRDefault="000536B5">
            <w:pPr>
              <w:spacing w:before="120"/>
              <w:jc w:val="both"/>
              <w:rPr>
                <w:color w:val="000000"/>
              </w:rPr>
            </w:pPr>
            <w:r w:rsidRPr="00316236">
              <w:rPr>
                <w:color w:val="000000"/>
              </w:rPr>
              <w:t xml:space="preserve">The ESI model has been successfully implemented in Colombia and Mexico, and is currently being developed or planned in six other countries in Latin America, Africa and Asia. The ESI model is currently operational in Spain, Italy and Portugal, under the brand </w:t>
            </w:r>
            <w:proofErr w:type="spellStart"/>
            <w:r w:rsidRPr="00316236">
              <w:rPr>
                <w:color w:val="000000"/>
              </w:rPr>
              <w:t>GoSafe</w:t>
            </w:r>
            <w:proofErr w:type="spellEnd"/>
            <w:r w:rsidRPr="00316236">
              <w:rPr>
                <w:color w:val="000000"/>
              </w:rPr>
              <w:t xml:space="preserve"> with ESI. The ESI model was recognised by the Global Innovation Lab for Climate Finance as one of the most promising instruments to mobilise private sector investments in energy efficiency. It is also featured in the G20 Energy Efficiency Investment Toolkit from UNEP-FI and the Compendium of Financing Instruments for the Low-Carbon Economy from the Swiss Sustainable Finance. </w:t>
            </w:r>
          </w:p>
          <w:p w14:paraId="4E77A8ED" w14:textId="77777777" w:rsidR="00593003" w:rsidRPr="00316236" w:rsidRDefault="00593003">
            <w:pPr>
              <w:spacing w:before="120"/>
              <w:jc w:val="both"/>
              <w:rPr>
                <w:color w:val="000000"/>
              </w:rPr>
            </w:pPr>
          </w:p>
          <w:p w14:paraId="5F987525" w14:textId="77777777" w:rsidR="00593003" w:rsidRPr="00316236" w:rsidRDefault="000536B5">
            <w:pPr>
              <w:spacing w:before="120"/>
              <w:jc w:val="both"/>
              <w:rPr>
                <w:color w:val="000000"/>
              </w:rPr>
            </w:pPr>
            <w:r w:rsidRPr="00316236">
              <w:rPr>
                <w:color w:val="000000"/>
              </w:rPr>
              <w:lastRenderedPageBreak/>
              <w:t>The ESI model comprises financial and non-financial elements designed to work together to create trust and credibility among key actors, and to reduce the risk for SMEs to invest in energy efficiency. The model consists of five main components:</w:t>
            </w:r>
          </w:p>
          <w:p w14:paraId="76D2FF9A" w14:textId="77777777" w:rsidR="00593003" w:rsidRPr="00316236" w:rsidRDefault="000536B5">
            <w:pPr>
              <w:spacing w:before="120"/>
              <w:jc w:val="both"/>
              <w:rPr>
                <w:color w:val="000000"/>
              </w:rPr>
            </w:pPr>
            <w:r w:rsidRPr="00316236">
              <w:rPr>
                <w:b/>
                <w:color w:val="000000"/>
              </w:rPr>
              <w:t>Standardised contract:</w:t>
            </w:r>
            <w:r w:rsidRPr="00316236">
              <w:rPr>
                <w:color w:val="000000"/>
              </w:rPr>
              <w:t xml:space="preserve"> Standardised, simplified contracts offer a clear and transparent framework for negotiations between key actors (SMEs and technology providers) on how the project’s energy savings are guaranteed. This reduces the risks involved in energy efficiency projects, distributes the remaining risk to appropriate actors, and fosters trust among them.</w:t>
            </w:r>
          </w:p>
          <w:p w14:paraId="17A4BE1E" w14:textId="77777777" w:rsidR="00593003" w:rsidRPr="00316236" w:rsidRDefault="000536B5">
            <w:pPr>
              <w:spacing w:before="120"/>
              <w:jc w:val="both"/>
              <w:rPr>
                <w:color w:val="000000"/>
              </w:rPr>
            </w:pPr>
            <w:r w:rsidRPr="00316236">
              <w:rPr>
                <w:b/>
                <w:color w:val="000000"/>
              </w:rPr>
              <w:t>Energy savings insurance:</w:t>
            </w:r>
            <w:r w:rsidRPr="00316236">
              <w:rPr>
                <w:color w:val="000000"/>
              </w:rPr>
              <w:t xml:space="preserve"> The model includes a risk coverage product provided by a third party to insure against the provider failing to fulfil their contractual obligations regarding the energy savings. The insurance creates trust between the SME and the technology provider, and also reduces the credit risk of the SME.</w:t>
            </w:r>
          </w:p>
          <w:p w14:paraId="261E5273" w14:textId="77777777" w:rsidR="00593003" w:rsidRPr="00316236" w:rsidRDefault="000536B5">
            <w:pPr>
              <w:spacing w:before="120"/>
              <w:jc w:val="both"/>
              <w:rPr>
                <w:color w:val="000000"/>
              </w:rPr>
            </w:pPr>
            <w:r w:rsidRPr="00316236">
              <w:rPr>
                <w:b/>
                <w:color w:val="000000"/>
              </w:rPr>
              <w:t>Validation:</w:t>
            </w:r>
            <w:r w:rsidRPr="00316236">
              <w:rPr>
                <w:color w:val="000000"/>
              </w:rPr>
              <w:t xml:space="preserve"> An independent technical validation process is integrated into the project, to overcome the perceived high risk of performance of energy efficiency projects. An independent validation entity (VE):</w:t>
            </w:r>
          </w:p>
          <w:p w14:paraId="744DDF8A" w14:textId="77777777" w:rsidR="00593003" w:rsidRPr="00316236" w:rsidRDefault="000536B5">
            <w:pPr>
              <w:numPr>
                <w:ilvl w:val="0"/>
                <w:numId w:val="10"/>
              </w:numPr>
              <w:pBdr>
                <w:top w:val="nil"/>
                <w:left w:val="nil"/>
                <w:bottom w:val="nil"/>
                <w:right w:val="nil"/>
                <w:between w:val="nil"/>
              </w:pBdr>
              <w:ind w:left="426"/>
              <w:jc w:val="both"/>
              <w:rPr>
                <w:color w:val="000000"/>
              </w:rPr>
            </w:pPr>
            <w:r w:rsidRPr="00316236">
              <w:rPr>
                <w:color w:val="000000"/>
              </w:rPr>
              <w:t xml:space="preserve">evaluates the capacity of the project to deliver the promised energy savings </w:t>
            </w:r>
          </w:p>
          <w:p w14:paraId="6A85A233" w14:textId="77777777" w:rsidR="00593003" w:rsidRPr="00316236" w:rsidRDefault="000536B5">
            <w:pPr>
              <w:numPr>
                <w:ilvl w:val="0"/>
                <w:numId w:val="10"/>
              </w:numPr>
              <w:pBdr>
                <w:top w:val="nil"/>
                <w:left w:val="nil"/>
                <w:bottom w:val="nil"/>
                <w:right w:val="nil"/>
                <w:between w:val="nil"/>
              </w:pBdr>
              <w:ind w:left="426"/>
              <w:jc w:val="both"/>
              <w:rPr>
                <w:color w:val="000000"/>
              </w:rPr>
            </w:pPr>
            <w:r w:rsidRPr="00316236">
              <w:rPr>
                <w:color w:val="000000"/>
              </w:rPr>
              <w:t>validates the installation of projects</w:t>
            </w:r>
          </w:p>
          <w:p w14:paraId="23AC5C1D" w14:textId="77777777" w:rsidR="00593003" w:rsidRPr="00316236" w:rsidRDefault="000536B5">
            <w:pPr>
              <w:numPr>
                <w:ilvl w:val="0"/>
                <w:numId w:val="10"/>
              </w:numPr>
              <w:pBdr>
                <w:top w:val="nil"/>
                <w:left w:val="nil"/>
                <w:bottom w:val="nil"/>
                <w:right w:val="nil"/>
                <w:between w:val="nil"/>
              </w:pBdr>
              <w:ind w:left="426"/>
              <w:jc w:val="both"/>
              <w:rPr>
                <w:color w:val="000000"/>
              </w:rPr>
            </w:pPr>
            <w:r w:rsidRPr="00316236">
              <w:rPr>
                <w:color w:val="000000"/>
              </w:rPr>
              <w:t>validates the first year of energy savings reporting prepared by the provider</w:t>
            </w:r>
          </w:p>
          <w:p w14:paraId="2656995B" w14:textId="77777777" w:rsidR="00593003" w:rsidRPr="00316236" w:rsidRDefault="000536B5">
            <w:pPr>
              <w:numPr>
                <w:ilvl w:val="0"/>
                <w:numId w:val="10"/>
              </w:numPr>
              <w:pBdr>
                <w:top w:val="nil"/>
                <w:left w:val="nil"/>
                <w:bottom w:val="nil"/>
                <w:right w:val="nil"/>
                <w:between w:val="nil"/>
              </w:pBdr>
              <w:spacing w:after="120"/>
              <w:ind w:left="426"/>
              <w:jc w:val="both"/>
              <w:rPr>
                <w:color w:val="000000"/>
              </w:rPr>
            </w:pPr>
            <w:r w:rsidRPr="00316236">
              <w:rPr>
                <w:color w:val="000000"/>
              </w:rPr>
              <w:t>acts as an arbitrator if required.</w:t>
            </w:r>
          </w:p>
          <w:p w14:paraId="63460336" w14:textId="77777777" w:rsidR="00593003" w:rsidRPr="00316236" w:rsidRDefault="000536B5">
            <w:pPr>
              <w:pBdr>
                <w:top w:val="nil"/>
                <w:left w:val="nil"/>
                <w:bottom w:val="nil"/>
                <w:right w:val="nil"/>
                <w:between w:val="nil"/>
              </w:pBdr>
              <w:spacing w:after="120"/>
              <w:ind w:left="66"/>
              <w:jc w:val="both"/>
              <w:rPr>
                <w:color w:val="000000"/>
              </w:rPr>
            </w:pPr>
            <w:r w:rsidRPr="00316236">
              <w:rPr>
                <w:color w:val="000000"/>
              </w:rPr>
              <w:t>The technologies covered with respective validation handbook methodologies include: HVAC, compressed air, boilers, electric motors, lighting, refrigeration, co-generation, photovoltaics, solar water heaters and whole facility (combination of technologies).</w:t>
            </w:r>
          </w:p>
          <w:p w14:paraId="0FF60F94" w14:textId="77777777" w:rsidR="00593003" w:rsidRPr="00316236" w:rsidRDefault="000536B5">
            <w:pPr>
              <w:spacing w:before="120"/>
              <w:jc w:val="both"/>
              <w:rPr>
                <w:color w:val="000000"/>
              </w:rPr>
            </w:pPr>
            <w:r w:rsidRPr="00316236">
              <w:rPr>
                <w:b/>
                <w:color w:val="000000"/>
              </w:rPr>
              <w:t>Financing:</w:t>
            </w:r>
            <w:r w:rsidRPr="00316236">
              <w:rPr>
                <w:color w:val="000000"/>
              </w:rPr>
              <w:t xml:space="preserve"> Competitive credit conditions, suitable tenors and support to access collateral can help SMEs in financing these technology solutions. The project identifies and links existing financial instruments to enable EE projects, using </w:t>
            </w:r>
            <w:proofErr w:type="spellStart"/>
            <w:r w:rsidRPr="00316236">
              <w:rPr>
                <w:color w:val="000000"/>
              </w:rPr>
              <w:t>GoSafe</w:t>
            </w:r>
            <w:proofErr w:type="spellEnd"/>
            <w:r w:rsidRPr="00316236">
              <w:rPr>
                <w:color w:val="000000"/>
              </w:rPr>
              <w:t xml:space="preserve"> with ESI. The FIs benefit from the model by reducing the credit risk of their borrower, and mobilising green finance.</w:t>
            </w:r>
          </w:p>
          <w:p w14:paraId="6DC055E3" w14:textId="77777777" w:rsidR="00593003" w:rsidRPr="00316236" w:rsidRDefault="000536B5">
            <w:pPr>
              <w:spacing w:before="120" w:after="240"/>
              <w:jc w:val="both"/>
              <w:rPr>
                <w:color w:val="000000"/>
              </w:rPr>
            </w:pPr>
            <w:r w:rsidRPr="00316236">
              <w:rPr>
                <w:b/>
                <w:color w:val="000000"/>
              </w:rPr>
              <w:t>Management Information System:</w:t>
            </w:r>
            <w:r w:rsidRPr="00316236">
              <w:rPr>
                <w:color w:val="000000"/>
              </w:rPr>
              <w:t xml:space="preserve"> To facilitate the exchange of information and documents between stakeholders, an online platform has been developed during the ESI Europe project</w:t>
            </w:r>
            <w:proofErr w:type="gramStart"/>
            <w:r w:rsidRPr="00316236">
              <w:rPr>
                <w:color w:val="000000"/>
              </w:rPr>
              <w:t>,  using</w:t>
            </w:r>
            <w:proofErr w:type="gramEnd"/>
            <w:r w:rsidRPr="00316236">
              <w:rPr>
                <w:color w:val="000000"/>
              </w:rPr>
              <w:t xml:space="preserve"> blockchain technology. It is a web-based portal, accessible via a secure password, which records each step of the process, providing perfect transparency on every operation while guaranteeing users’ privacy and control over data.</w:t>
            </w:r>
          </w:p>
          <w:p w14:paraId="06ABDD5B" w14:textId="77777777" w:rsidR="00593003" w:rsidRPr="00316236" w:rsidRDefault="000536B5">
            <w:pPr>
              <w:spacing w:before="120"/>
              <w:jc w:val="both"/>
              <w:rPr>
                <w:color w:val="000000"/>
              </w:rPr>
            </w:pPr>
            <w:r w:rsidRPr="00316236">
              <w:rPr>
                <w:color w:val="000000"/>
              </w:rPr>
              <w:t xml:space="preserve">For more information on the project, please visit: </w:t>
            </w:r>
          </w:p>
          <w:p w14:paraId="0A579127" w14:textId="77777777" w:rsidR="00593003" w:rsidRPr="00316236" w:rsidRDefault="00777753">
            <w:pPr>
              <w:spacing w:before="120"/>
              <w:jc w:val="both"/>
              <w:rPr>
                <w:color w:val="000000"/>
              </w:rPr>
            </w:pPr>
            <w:hyperlink r:id="rId12">
              <w:r w:rsidR="000536B5" w:rsidRPr="00316236">
                <w:rPr>
                  <w:color w:val="000000"/>
                  <w:u w:val="single"/>
                </w:rPr>
                <w:t>https://www.esi-europe.org/</w:t>
              </w:r>
            </w:hyperlink>
            <w:r w:rsidR="000536B5" w:rsidRPr="00316236">
              <w:rPr>
                <w:color w:val="000000"/>
              </w:rPr>
              <w:t xml:space="preserve"> </w:t>
            </w:r>
          </w:p>
          <w:p w14:paraId="5C683545" w14:textId="77777777" w:rsidR="00593003" w:rsidRPr="00316236" w:rsidRDefault="00777753">
            <w:pPr>
              <w:spacing w:before="120"/>
              <w:jc w:val="both"/>
              <w:rPr>
                <w:color w:val="000000"/>
              </w:rPr>
            </w:pPr>
            <w:hyperlink r:id="rId13">
              <w:r w:rsidR="000536B5" w:rsidRPr="00316236">
                <w:rPr>
                  <w:color w:val="000000"/>
                  <w:u w:val="single"/>
                </w:rPr>
                <w:t>https://energy-base.org/projects/esi-europe-2-0/</w:t>
              </w:r>
            </w:hyperlink>
            <w:r w:rsidR="000536B5" w:rsidRPr="00316236">
              <w:rPr>
                <w:color w:val="000000"/>
              </w:rPr>
              <w:t xml:space="preserve"> </w:t>
            </w:r>
          </w:p>
          <w:p w14:paraId="24D0896F" w14:textId="77777777" w:rsidR="00593003" w:rsidRPr="00316236" w:rsidRDefault="000536B5">
            <w:pPr>
              <w:spacing w:before="120"/>
              <w:jc w:val="both"/>
              <w:rPr>
                <w:color w:val="000000"/>
              </w:rPr>
            </w:pPr>
            <w:r w:rsidRPr="00316236">
              <w:rPr>
                <w:color w:val="000000"/>
              </w:rPr>
              <w:t xml:space="preserve">Attached to the TOR there is a presentation of the ESI model that gives an overview of the processes and the role of stakeholders. </w:t>
            </w:r>
          </w:p>
          <w:p w14:paraId="373D5252" w14:textId="77777777" w:rsidR="00593003" w:rsidRPr="00316236" w:rsidRDefault="000536B5">
            <w:pPr>
              <w:spacing w:before="120"/>
              <w:jc w:val="both"/>
              <w:rPr>
                <w:color w:val="000000"/>
              </w:rPr>
            </w:pPr>
            <w:r w:rsidRPr="00316236">
              <w:rPr>
                <w:color w:val="000000"/>
              </w:rPr>
              <w:t xml:space="preserve">BASE is a Swiss not for profit foundation and a specialized partner of United Nations Environment Programme. BASE is located in Basel, Switzerland. </w:t>
            </w:r>
          </w:p>
          <w:p w14:paraId="6F353A58" w14:textId="289B7ECE" w:rsidR="00DC37CE" w:rsidRPr="00316236" w:rsidRDefault="009F724D">
            <w:pPr>
              <w:spacing w:before="120"/>
              <w:jc w:val="both"/>
              <w:rPr>
                <w:color w:val="000000"/>
                <w:lang w:val="de-CH"/>
              </w:rPr>
            </w:pPr>
            <w:r w:rsidRPr="00316236">
              <w:rPr>
                <w:color w:val="000000"/>
                <w:lang w:val="de-CH"/>
              </w:rPr>
              <w:t>DOOR (Society for Sustainable Development Design) is a civil society organization founded in 2003. DOOR’s mission is the promotion of sustainable development principles in all segments of society, at the local, regional and national levels, primarily in the field of energy. DOOR’s aim is to contribute to achieving a just and carbon-neutral society, adapted to unavoidable climate change, in which the public takes part in delivering, monitoring, and evaluating public policies, and sustainable energy plays an important role in social, economic, and ecological development and decreasing poverty DOOR operates within the three strategic areas: energy efficiency, renewable energy and climate change. In general, DOOR aims to contribute to achieving a low-carbon society, adapted to unavoidable climate change without energy poverty. DOOR has successfully implemented more than 100 projects with goals ranging from climate change mitigation, encouraging citizens’ participation in sustainable energy policy-making, improving education about renewable energy sources,, and alleviating energy poverty. Within the projects more than a hundred workshops, round tables, training, conferences, and other public events were organized, attended by several thousand participants, a dozen manuals were published, a number of study trips were organized and continuous cooperation with numerous organizations from Croatia and abroad was established. 14 employees, 60 members, and depending on current activities and requirements at times over 20 active volunteers. DOOR’s office is fully equipped with an internet connection, phone, and all necessary services needed for successful operation.</w:t>
            </w:r>
          </w:p>
        </w:tc>
      </w:tr>
      <w:tr w:rsidR="00593003" w:rsidRPr="00316236" w14:paraId="572DB761" w14:textId="77777777">
        <w:trPr>
          <w:trHeight w:val="1880"/>
        </w:trPr>
        <w:tc>
          <w:tcPr>
            <w:tcW w:w="8926" w:type="dxa"/>
          </w:tcPr>
          <w:p w14:paraId="350F14E0" w14:textId="77777777" w:rsidR="00593003" w:rsidRPr="00316236" w:rsidRDefault="000536B5">
            <w:pPr>
              <w:numPr>
                <w:ilvl w:val="0"/>
                <w:numId w:val="7"/>
              </w:numPr>
              <w:pBdr>
                <w:top w:val="nil"/>
                <w:left w:val="nil"/>
                <w:bottom w:val="nil"/>
                <w:right w:val="nil"/>
                <w:between w:val="nil"/>
              </w:pBdr>
              <w:spacing w:after="120"/>
              <w:ind w:left="365"/>
              <w:jc w:val="both"/>
              <w:rPr>
                <w:color w:val="000000"/>
              </w:rPr>
            </w:pPr>
            <w:r w:rsidRPr="00316236">
              <w:rPr>
                <w:b/>
                <w:color w:val="000000"/>
              </w:rPr>
              <w:lastRenderedPageBreak/>
              <w:t>SCOPE OF WORK</w:t>
            </w:r>
          </w:p>
          <w:p w14:paraId="2902A89B" w14:textId="6BA1FE6D" w:rsidR="00593003" w:rsidRPr="00316236" w:rsidRDefault="000536B5" w:rsidP="00974A70">
            <w:pPr>
              <w:spacing w:after="120"/>
              <w:jc w:val="both"/>
              <w:rPr>
                <w:color w:val="000000"/>
              </w:rPr>
            </w:pPr>
            <w:r w:rsidRPr="00316236">
              <w:rPr>
                <w:color w:val="000000"/>
              </w:rPr>
              <w:t xml:space="preserve">The scope of work is to </w:t>
            </w:r>
            <w:r w:rsidR="00974A70" w:rsidRPr="00316236">
              <w:rPr>
                <w:color w:val="000000"/>
              </w:rPr>
              <w:t xml:space="preserve">map and analyse the potentials and obstacles </w:t>
            </w:r>
            <w:r w:rsidRPr="00316236">
              <w:rPr>
                <w:color w:val="000000"/>
              </w:rPr>
              <w:t>of the</w:t>
            </w:r>
            <w:r w:rsidR="00974A70" w:rsidRPr="00316236">
              <w:rPr>
                <w:color w:val="000000"/>
              </w:rPr>
              <w:t xml:space="preserve"> implementation of the</w:t>
            </w:r>
            <w:r w:rsidRPr="00316236">
              <w:rPr>
                <w:color w:val="000000"/>
              </w:rPr>
              <w:t xml:space="preserve"> model</w:t>
            </w:r>
            <w:r w:rsidR="00974A70" w:rsidRPr="00316236">
              <w:rPr>
                <w:color w:val="000000"/>
              </w:rPr>
              <w:t xml:space="preserve"> </w:t>
            </w:r>
            <w:r w:rsidRPr="00316236">
              <w:rPr>
                <w:color w:val="000000"/>
              </w:rPr>
              <w:t xml:space="preserve">of an energy efficiency upgrade with the use of </w:t>
            </w:r>
            <w:proofErr w:type="spellStart"/>
            <w:r w:rsidRPr="00316236">
              <w:rPr>
                <w:color w:val="000000"/>
              </w:rPr>
              <w:t>GoSafe</w:t>
            </w:r>
            <w:proofErr w:type="spellEnd"/>
            <w:r w:rsidRPr="00316236">
              <w:rPr>
                <w:color w:val="000000"/>
              </w:rPr>
              <w:t xml:space="preserve"> with ESI (ESI model). </w:t>
            </w:r>
          </w:p>
          <w:p w14:paraId="660B0EA9" w14:textId="3BC32184" w:rsidR="00593003" w:rsidRPr="00316236" w:rsidRDefault="000536B5">
            <w:pPr>
              <w:spacing w:after="120"/>
              <w:jc w:val="both"/>
              <w:rPr>
                <w:color w:val="000000"/>
              </w:rPr>
            </w:pPr>
            <w:r w:rsidRPr="00316236">
              <w:rPr>
                <w:color w:val="000000"/>
              </w:rPr>
              <w:t xml:space="preserve">The ESI model as described in section B, is ready to be piloted in </w:t>
            </w:r>
            <w:r w:rsidR="00DC37CE" w:rsidRPr="00316236">
              <w:rPr>
                <w:color w:val="000000"/>
                <w:lang w:val="en-US"/>
              </w:rPr>
              <w:t>Croatia</w:t>
            </w:r>
            <w:r w:rsidRPr="00316236">
              <w:rPr>
                <w:color w:val="000000"/>
              </w:rPr>
              <w:t xml:space="preserve"> under the brand name of </w:t>
            </w:r>
            <w:proofErr w:type="spellStart"/>
            <w:r w:rsidRPr="00316236">
              <w:rPr>
                <w:color w:val="000000"/>
              </w:rPr>
              <w:t>GoSafe</w:t>
            </w:r>
            <w:proofErr w:type="spellEnd"/>
            <w:r w:rsidRPr="00316236">
              <w:rPr>
                <w:color w:val="000000"/>
              </w:rPr>
              <w:t xml:space="preserve"> with ESI, where all the model elements and </w:t>
            </w:r>
            <w:r w:rsidR="00974A70" w:rsidRPr="00316236">
              <w:rPr>
                <w:color w:val="000000"/>
              </w:rPr>
              <w:t>documentation</w:t>
            </w:r>
            <w:r w:rsidRPr="00316236">
              <w:rPr>
                <w:color w:val="000000"/>
              </w:rPr>
              <w:t xml:space="preserve"> are adapted to the local regulation and languages and the relevant other stakeholders (Validation Entity, Insurance company, local legal firm), are already engaged and ready to support the pilot projects. </w:t>
            </w:r>
          </w:p>
          <w:p w14:paraId="513E46C1" w14:textId="271CED91" w:rsidR="00593003" w:rsidRPr="00316236" w:rsidRDefault="000536B5">
            <w:pPr>
              <w:spacing w:after="120"/>
              <w:jc w:val="both"/>
              <w:rPr>
                <w:color w:val="000000"/>
              </w:rPr>
            </w:pPr>
            <w:r w:rsidRPr="00316236">
              <w:rPr>
                <w:color w:val="000000"/>
              </w:rPr>
              <w:t>Currently</w:t>
            </w:r>
            <w:r w:rsidR="00974A70" w:rsidRPr="00316236">
              <w:rPr>
                <w:color w:val="000000"/>
              </w:rPr>
              <w:t>,</w:t>
            </w:r>
            <w:r w:rsidRPr="00316236">
              <w:rPr>
                <w:color w:val="000000"/>
              </w:rPr>
              <w:t xml:space="preserve"> the project consortium is working through </w:t>
            </w:r>
            <w:r w:rsidR="00974A70" w:rsidRPr="00316236">
              <w:rPr>
                <w:color w:val="000000"/>
              </w:rPr>
              <w:t xml:space="preserve">the </w:t>
            </w:r>
            <w:r w:rsidRPr="00316236">
              <w:rPr>
                <w:color w:val="000000"/>
              </w:rPr>
              <w:t xml:space="preserve">planning and execution of different activities to engage TPs and SMEs in adopting </w:t>
            </w:r>
            <w:proofErr w:type="spellStart"/>
            <w:r w:rsidRPr="00316236">
              <w:rPr>
                <w:color w:val="000000"/>
              </w:rPr>
              <w:t>GoSafe</w:t>
            </w:r>
            <w:proofErr w:type="spellEnd"/>
            <w:r w:rsidRPr="00316236">
              <w:rPr>
                <w:color w:val="000000"/>
              </w:rPr>
              <w:t xml:space="preserve"> with ESI for their </w:t>
            </w:r>
            <w:r w:rsidR="00974A70" w:rsidRPr="00316236">
              <w:rPr>
                <w:color w:val="000000"/>
              </w:rPr>
              <w:t>energy-efficient</w:t>
            </w:r>
            <w:r w:rsidRPr="00316236">
              <w:rPr>
                <w:color w:val="000000"/>
              </w:rPr>
              <w:t xml:space="preserve"> project. The activities include:</w:t>
            </w:r>
          </w:p>
          <w:p w14:paraId="5D2D4064" w14:textId="77777777" w:rsidR="00593003" w:rsidRPr="00316236" w:rsidRDefault="000536B5">
            <w:pPr>
              <w:numPr>
                <w:ilvl w:val="6"/>
                <w:numId w:val="7"/>
              </w:numPr>
              <w:pBdr>
                <w:top w:val="nil"/>
                <w:left w:val="nil"/>
                <w:bottom w:val="nil"/>
                <w:right w:val="nil"/>
                <w:between w:val="nil"/>
              </w:pBdr>
              <w:ind w:left="816"/>
              <w:jc w:val="both"/>
              <w:rPr>
                <w:color w:val="000000"/>
              </w:rPr>
            </w:pPr>
            <w:r w:rsidRPr="00316236">
              <w:rPr>
                <w:color w:val="000000"/>
              </w:rPr>
              <w:t xml:space="preserve">Organising Capacity Building activities on </w:t>
            </w:r>
            <w:proofErr w:type="spellStart"/>
            <w:r w:rsidRPr="00316236">
              <w:rPr>
                <w:color w:val="000000"/>
              </w:rPr>
              <w:t>GoSafe</w:t>
            </w:r>
            <w:proofErr w:type="spellEnd"/>
            <w:r w:rsidRPr="00316236">
              <w:rPr>
                <w:color w:val="000000"/>
              </w:rPr>
              <w:t xml:space="preserve"> with ESI for TPs, SMEs</w:t>
            </w:r>
          </w:p>
          <w:p w14:paraId="2C0C13D9" w14:textId="77777777" w:rsidR="00593003" w:rsidRPr="00316236" w:rsidRDefault="000536B5">
            <w:pPr>
              <w:numPr>
                <w:ilvl w:val="6"/>
                <w:numId w:val="7"/>
              </w:numPr>
              <w:pBdr>
                <w:top w:val="nil"/>
                <w:left w:val="nil"/>
                <w:bottom w:val="nil"/>
                <w:right w:val="nil"/>
                <w:between w:val="nil"/>
              </w:pBdr>
              <w:ind w:left="816"/>
              <w:jc w:val="both"/>
              <w:rPr>
                <w:color w:val="000000"/>
              </w:rPr>
            </w:pPr>
            <w:r w:rsidRPr="00316236">
              <w:rPr>
                <w:color w:val="000000"/>
              </w:rPr>
              <w:t xml:space="preserve">Connecting with relevant stakeholder associations to promote </w:t>
            </w:r>
            <w:proofErr w:type="spellStart"/>
            <w:r w:rsidRPr="00316236">
              <w:rPr>
                <w:color w:val="000000"/>
              </w:rPr>
              <w:t>GoSafe</w:t>
            </w:r>
            <w:proofErr w:type="spellEnd"/>
            <w:r w:rsidRPr="00316236">
              <w:rPr>
                <w:color w:val="000000"/>
              </w:rPr>
              <w:t xml:space="preserve"> with ESI</w:t>
            </w:r>
          </w:p>
          <w:p w14:paraId="6662254D" w14:textId="0F88C9F7" w:rsidR="00593003" w:rsidRPr="00316236" w:rsidRDefault="000536B5">
            <w:pPr>
              <w:numPr>
                <w:ilvl w:val="6"/>
                <w:numId w:val="7"/>
              </w:numPr>
              <w:pBdr>
                <w:top w:val="nil"/>
                <w:left w:val="nil"/>
                <w:bottom w:val="nil"/>
                <w:right w:val="nil"/>
                <w:between w:val="nil"/>
              </w:pBdr>
              <w:ind w:left="816"/>
              <w:jc w:val="both"/>
              <w:rPr>
                <w:color w:val="000000"/>
              </w:rPr>
            </w:pPr>
            <w:r w:rsidRPr="00316236">
              <w:rPr>
                <w:color w:val="000000"/>
              </w:rPr>
              <w:t xml:space="preserve">Participating in </w:t>
            </w:r>
            <w:r w:rsidR="00974A70" w:rsidRPr="00316236">
              <w:rPr>
                <w:color w:val="000000"/>
              </w:rPr>
              <w:t>conferences</w:t>
            </w:r>
            <w:r w:rsidRPr="00316236">
              <w:rPr>
                <w:color w:val="000000"/>
              </w:rPr>
              <w:t xml:space="preserve">, trade fairs, </w:t>
            </w:r>
            <w:r w:rsidR="00974A70" w:rsidRPr="00316236">
              <w:rPr>
                <w:color w:val="000000"/>
              </w:rPr>
              <w:t xml:space="preserve">and </w:t>
            </w:r>
            <w:r w:rsidRPr="00316236">
              <w:rPr>
                <w:color w:val="000000"/>
              </w:rPr>
              <w:t xml:space="preserve">events with relevant thematic </w:t>
            </w:r>
            <w:r w:rsidR="00974A70" w:rsidRPr="00316236">
              <w:rPr>
                <w:color w:val="000000"/>
              </w:rPr>
              <w:t>topics</w:t>
            </w:r>
            <w:r w:rsidRPr="00316236">
              <w:rPr>
                <w:color w:val="000000"/>
              </w:rPr>
              <w:t xml:space="preserve"> and audience</w:t>
            </w:r>
          </w:p>
          <w:p w14:paraId="06EE8C28" w14:textId="77777777" w:rsidR="00593003" w:rsidRPr="00316236" w:rsidRDefault="000536B5">
            <w:pPr>
              <w:numPr>
                <w:ilvl w:val="6"/>
                <w:numId w:val="7"/>
              </w:numPr>
              <w:pBdr>
                <w:top w:val="nil"/>
                <w:left w:val="nil"/>
                <w:bottom w:val="nil"/>
                <w:right w:val="nil"/>
                <w:between w:val="nil"/>
              </w:pBdr>
              <w:spacing w:after="120"/>
              <w:ind w:left="816"/>
              <w:jc w:val="both"/>
              <w:rPr>
                <w:color w:val="000000"/>
              </w:rPr>
            </w:pPr>
            <w:r w:rsidRPr="00316236">
              <w:rPr>
                <w:color w:val="000000"/>
              </w:rPr>
              <w:t>Creating a value pack for TPs and listing benefits for SMEs, for their engagement with the ESI model</w:t>
            </w:r>
          </w:p>
          <w:p w14:paraId="0883A05E" w14:textId="06046D4E" w:rsidR="00593003" w:rsidRPr="00316236" w:rsidRDefault="000536B5">
            <w:pPr>
              <w:spacing w:after="120"/>
              <w:jc w:val="both"/>
              <w:rPr>
                <w:color w:val="000000"/>
              </w:rPr>
            </w:pPr>
            <w:r w:rsidRPr="00316236">
              <w:rPr>
                <w:color w:val="000000"/>
              </w:rPr>
              <w:t xml:space="preserve">The consortium has also created the </w:t>
            </w:r>
            <w:proofErr w:type="spellStart"/>
            <w:r w:rsidRPr="00316236">
              <w:rPr>
                <w:color w:val="000000"/>
              </w:rPr>
              <w:t>GoSafe</w:t>
            </w:r>
            <w:proofErr w:type="spellEnd"/>
            <w:r w:rsidRPr="00316236">
              <w:rPr>
                <w:color w:val="000000"/>
              </w:rPr>
              <w:t xml:space="preserve"> with ESI website, </w:t>
            </w:r>
            <w:r w:rsidR="00974A70" w:rsidRPr="00316236">
              <w:rPr>
                <w:color w:val="000000"/>
              </w:rPr>
              <w:t>to</w:t>
            </w:r>
            <w:r w:rsidRPr="00316236">
              <w:rPr>
                <w:color w:val="000000"/>
              </w:rPr>
              <w:t xml:space="preserve"> communicate directly with the targeted audience of potential client SMEs and TPs (</w:t>
            </w:r>
            <w:hyperlink r:id="rId14">
              <w:r w:rsidRPr="00316236">
                <w:rPr>
                  <w:color w:val="000000"/>
                </w:rPr>
                <w:t>www.gosafe-esi.com</w:t>
              </w:r>
            </w:hyperlink>
            <w:r w:rsidRPr="00316236">
              <w:rPr>
                <w:color w:val="000000"/>
              </w:rPr>
              <w:t xml:space="preserve">  available in 7 languages).</w:t>
            </w:r>
          </w:p>
          <w:p w14:paraId="3CABF4B7" w14:textId="7AC050CB" w:rsidR="00593003" w:rsidRPr="00316236" w:rsidRDefault="000536B5">
            <w:pPr>
              <w:spacing w:after="120"/>
              <w:jc w:val="both"/>
              <w:rPr>
                <w:color w:val="000000"/>
              </w:rPr>
            </w:pPr>
            <w:r w:rsidRPr="00316236">
              <w:rPr>
                <w:color w:val="000000"/>
              </w:rPr>
              <w:t>The services required through these TOR will complement the list of activities above</w:t>
            </w:r>
            <w:r w:rsidR="00974A70" w:rsidRPr="00316236">
              <w:rPr>
                <w:color w:val="000000"/>
              </w:rPr>
              <w:t xml:space="preserve"> and the task is</w:t>
            </w:r>
            <w:r w:rsidRPr="00316236">
              <w:rPr>
                <w:color w:val="000000"/>
              </w:rPr>
              <w:t xml:space="preserve"> </w:t>
            </w:r>
            <w:r w:rsidR="00974A70" w:rsidRPr="00316236">
              <w:rPr>
                <w:color w:val="000000"/>
              </w:rPr>
              <w:t>to</w:t>
            </w:r>
            <w:r w:rsidRPr="00316236">
              <w:rPr>
                <w:color w:val="000000"/>
              </w:rPr>
              <w:t xml:space="preserve"> </w:t>
            </w:r>
            <w:r w:rsidR="00974A70" w:rsidRPr="00316236">
              <w:rPr>
                <w:color w:val="000000"/>
              </w:rPr>
              <w:t xml:space="preserve">map and analyse potential obstacles and new opportunities to </w:t>
            </w:r>
            <w:r w:rsidRPr="00316236">
              <w:rPr>
                <w:color w:val="000000"/>
              </w:rPr>
              <w:t>creat</w:t>
            </w:r>
            <w:r w:rsidR="00974A70" w:rsidRPr="00316236">
              <w:rPr>
                <w:color w:val="000000"/>
              </w:rPr>
              <w:t>e the</w:t>
            </w:r>
            <w:r w:rsidRPr="00316236">
              <w:rPr>
                <w:color w:val="000000"/>
              </w:rPr>
              <w:t xml:space="preserve"> pilot projects in </w:t>
            </w:r>
            <w:r w:rsidR="00DC37CE" w:rsidRPr="00316236">
              <w:rPr>
                <w:color w:val="000000"/>
                <w:lang w:val="en-US"/>
              </w:rPr>
              <w:t>Croatia</w:t>
            </w:r>
            <w:r w:rsidR="00974A70" w:rsidRPr="00316236">
              <w:rPr>
                <w:color w:val="000000"/>
              </w:rPr>
              <w:t xml:space="preserve"> and to write a comprehensive analysis showcasing the scope of the information on the </w:t>
            </w:r>
            <w:proofErr w:type="spellStart"/>
            <w:r w:rsidR="00974A70" w:rsidRPr="00316236">
              <w:rPr>
                <w:color w:val="000000"/>
              </w:rPr>
              <w:t>GoSafe</w:t>
            </w:r>
            <w:proofErr w:type="spellEnd"/>
            <w:r w:rsidR="00974A70" w:rsidRPr="00316236">
              <w:rPr>
                <w:color w:val="000000"/>
              </w:rPr>
              <w:t xml:space="preserve"> model, stakeholders opinions and views on the model as well as their willingness to engage with the model and possible opportunities. </w:t>
            </w:r>
          </w:p>
          <w:p w14:paraId="75052C55" w14:textId="55DFD74E" w:rsidR="00974A70" w:rsidRPr="00316236" w:rsidRDefault="00974A70">
            <w:pPr>
              <w:spacing w:after="120"/>
              <w:jc w:val="both"/>
              <w:rPr>
                <w:color w:val="000000"/>
              </w:rPr>
            </w:pPr>
            <w:r w:rsidRPr="00316236">
              <w:rPr>
                <w:color w:val="000000"/>
              </w:rPr>
              <w:t xml:space="preserve">The expert should target and </w:t>
            </w:r>
            <w:proofErr w:type="spellStart"/>
            <w:r w:rsidR="00C60EF6" w:rsidRPr="00316236">
              <w:rPr>
                <w:color w:val="000000"/>
              </w:rPr>
              <w:t>analyze</w:t>
            </w:r>
            <w:proofErr w:type="spellEnd"/>
            <w:r w:rsidRPr="00316236">
              <w:rPr>
                <w:color w:val="000000"/>
              </w:rPr>
              <w:t xml:space="preserve">: </w:t>
            </w:r>
          </w:p>
          <w:p w14:paraId="28B16B1D" w14:textId="582D38BF" w:rsidR="00974A70" w:rsidRPr="00316236" w:rsidRDefault="00974A70" w:rsidP="00974A70">
            <w:pPr>
              <w:numPr>
                <w:ilvl w:val="3"/>
                <w:numId w:val="13"/>
              </w:numPr>
              <w:pBdr>
                <w:top w:val="nil"/>
                <w:left w:val="nil"/>
                <w:bottom w:val="nil"/>
                <w:right w:val="nil"/>
                <w:between w:val="nil"/>
              </w:pBdr>
              <w:jc w:val="both"/>
              <w:rPr>
                <w:color w:val="000000"/>
              </w:rPr>
            </w:pPr>
            <w:r w:rsidRPr="00316236">
              <w:rPr>
                <w:color w:val="000000"/>
              </w:rPr>
              <w:t xml:space="preserve">Large technology providers (TP) who could provide energy efficient technologies with </w:t>
            </w:r>
            <w:proofErr w:type="spellStart"/>
            <w:r w:rsidRPr="00316236">
              <w:rPr>
                <w:color w:val="000000"/>
              </w:rPr>
              <w:t>GoSafe</w:t>
            </w:r>
            <w:proofErr w:type="spellEnd"/>
            <w:r w:rsidRPr="00316236">
              <w:rPr>
                <w:color w:val="000000"/>
              </w:rPr>
              <w:t xml:space="preserve"> with ESI solution.</w:t>
            </w:r>
          </w:p>
          <w:p w14:paraId="396703E3" w14:textId="7F3EC412" w:rsidR="00974A70" w:rsidRPr="00316236" w:rsidRDefault="00974A70" w:rsidP="00974A70">
            <w:pPr>
              <w:numPr>
                <w:ilvl w:val="3"/>
                <w:numId w:val="13"/>
              </w:numPr>
              <w:pBdr>
                <w:top w:val="nil"/>
                <w:left w:val="nil"/>
                <w:bottom w:val="nil"/>
                <w:right w:val="nil"/>
                <w:between w:val="nil"/>
              </w:pBdr>
              <w:spacing w:after="120"/>
              <w:jc w:val="both"/>
              <w:rPr>
                <w:color w:val="000000"/>
              </w:rPr>
            </w:pPr>
            <w:r w:rsidRPr="00316236">
              <w:rPr>
                <w:color w:val="000000"/>
              </w:rPr>
              <w:t xml:space="preserve">SMEs who could be ready to invest in Energy Efficient </w:t>
            </w:r>
            <w:r w:rsidR="004F1EC9" w:rsidRPr="00316236">
              <w:rPr>
                <w:color w:val="000000"/>
              </w:rPr>
              <w:t>technologies and</w:t>
            </w:r>
            <w:r w:rsidRPr="00316236">
              <w:rPr>
                <w:color w:val="000000"/>
              </w:rPr>
              <w:t xml:space="preserve"> would potentially use the </w:t>
            </w:r>
            <w:proofErr w:type="spellStart"/>
            <w:r w:rsidRPr="00316236">
              <w:rPr>
                <w:color w:val="000000"/>
              </w:rPr>
              <w:t>GoSafe</w:t>
            </w:r>
            <w:proofErr w:type="spellEnd"/>
            <w:r w:rsidRPr="00316236">
              <w:rPr>
                <w:color w:val="000000"/>
              </w:rPr>
              <w:t xml:space="preserve"> with ESI solution for their investment.</w:t>
            </w:r>
          </w:p>
          <w:p w14:paraId="604E6D42" w14:textId="77777777" w:rsidR="002B4502" w:rsidRPr="002B4502" w:rsidRDefault="00CB0006" w:rsidP="00974A70">
            <w:pPr>
              <w:numPr>
                <w:ilvl w:val="3"/>
                <w:numId w:val="13"/>
              </w:numPr>
              <w:pBdr>
                <w:top w:val="nil"/>
                <w:left w:val="nil"/>
                <w:bottom w:val="nil"/>
                <w:right w:val="nil"/>
                <w:between w:val="nil"/>
              </w:pBdr>
              <w:spacing w:after="120"/>
              <w:jc w:val="both"/>
              <w:rPr>
                <w:rStyle w:val="rynqvb"/>
                <w:color w:val="000000"/>
              </w:rPr>
            </w:pPr>
            <w:r>
              <w:rPr>
                <w:rStyle w:val="rynqvb"/>
                <w:lang w:val="en"/>
              </w:rPr>
              <w:t xml:space="preserve">Financial institutions that have the </w:t>
            </w:r>
            <w:r w:rsidRPr="00CB0006">
              <w:rPr>
                <w:rStyle w:val="rynqvb"/>
                <w:lang w:val="en"/>
              </w:rPr>
              <w:t xml:space="preserve">conditions to provide finance to businesses wishing to upgrade their energy use to more efficient solutions, through existing or new financing instruments. </w:t>
            </w:r>
          </w:p>
          <w:p w14:paraId="456706FA" w14:textId="55CACE05" w:rsidR="004F1EC9" w:rsidRPr="00316236" w:rsidRDefault="00BA0E65" w:rsidP="00974A70">
            <w:pPr>
              <w:numPr>
                <w:ilvl w:val="3"/>
                <w:numId w:val="13"/>
              </w:numPr>
              <w:pBdr>
                <w:top w:val="nil"/>
                <w:left w:val="nil"/>
                <w:bottom w:val="nil"/>
                <w:right w:val="nil"/>
                <w:between w:val="nil"/>
              </w:pBdr>
              <w:spacing w:after="120"/>
              <w:jc w:val="both"/>
              <w:rPr>
                <w:color w:val="000000"/>
              </w:rPr>
            </w:pPr>
            <w:r>
              <w:rPr>
                <w:rStyle w:val="rynqvb"/>
                <w:lang w:val="en"/>
              </w:rPr>
              <w:t>Insurance companies that offer energy saving insurance or are willing to develop an applicable insurance product.</w:t>
            </w:r>
          </w:p>
          <w:p w14:paraId="2BD7DDA8" w14:textId="77777777" w:rsidR="00593003" w:rsidRPr="00316236" w:rsidRDefault="00593003">
            <w:pPr>
              <w:shd w:val="clear" w:color="auto" w:fill="FFFFFF"/>
              <w:jc w:val="center"/>
              <w:rPr>
                <w:b/>
                <w:color w:val="000000"/>
              </w:rPr>
            </w:pPr>
          </w:p>
          <w:p w14:paraId="135F5352" w14:textId="77777777" w:rsidR="00593003" w:rsidRPr="00316236" w:rsidRDefault="000536B5">
            <w:pPr>
              <w:spacing w:after="120"/>
              <w:jc w:val="both"/>
              <w:rPr>
                <w:b/>
                <w:color w:val="000000"/>
                <w:u w:val="single"/>
              </w:rPr>
            </w:pPr>
            <w:r w:rsidRPr="00316236">
              <w:rPr>
                <w:b/>
                <w:color w:val="000000"/>
                <w:u w:val="single"/>
              </w:rPr>
              <w:t>Task 1. Project Management</w:t>
            </w:r>
          </w:p>
          <w:p w14:paraId="4B0C29BC" w14:textId="0481931E" w:rsidR="00593003" w:rsidRPr="00316236" w:rsidRDefault="000536B5">
            <w:pPr>
              <w:numPr>
                <w:ilvl w:val="0"/>
                <w:numId w:val="11"/>
              </w:numPr>
              <w:jc w:val="both"/>
              <w:rPr>
                <w:color w:val="000000"/>
                <w:highlight w:val="white"/>
              </w:rPr>
            </w:pPr>
            <w:r w:rsidRPr="00316236">
              <w:rPr>
                <w:b/>
                <w:color w:val="000000"/>
                <w:highlight w:val="white"/>
              </w:rPr>
              <w:t xml:space="preserve">Drafting a work plan: </w:t>
            </w:r>
            <w:r w:rsidRPr="00316236">
              <w:rPr>
                <w:color w:val="000000"/>
                <w:highlight w:val="white"/>
              </w:rPr>
              <w:t xml:space="preserve">Drafting a work plan for the contract duration where the strategy on how task 1 will be achieved is detailed, including a timeline of activities. It is expected that the consultant will have weekly calls with the consortium to inform and discuss the ongoing activities </w:t>
            </w:r>
          </w:p>
          <w:p w14:paraId="2CA9ECF0" w14:textId="77777777" w:rsidR="00593003" w:rsidRPr="00316236" w:rsidRDefault="00593003">
            <w:pPr>
              <w:ind w:left="720"/>
              <w:jc w:val="both"/>
              <w:rPr>
                <w:color w:val="000000"/>
                <w:highlight w:val="white"/>
              </w:rPr>
            </w:pPr>
          </w:p>
          <w:p w14:paraId="0DF36C49" w14:textId="77777777" w:rsidR="00593003" w:rsidRPr="00316236" w:rsidRDefault="000536B5">
            <w:pPr>
              <w:ind w:left="1440"/>
              <w:jc w:val="both"/>
              <w:rPr>
                <w:color w:val="000000"/>
                <w:highlight w:val="white"/>
              </w:rPr>
            </w:pPr>
            <w:r w:rsidRPr="00316236">
              <w:rPr>
                <w:color w:val="000000"/>
                <w:highlight w:val="white"/>
              </w:rPr>
              <w:t xml:space="preserve">-&gt;  Timeline: +2 weeks of contract </w:t>
            </w:r>
            <w:r w:rsidRPr="00316236">
              <w:rPr>
                <w:highlight w:val="white"/>
              </w:rPr>
              <w:t>signature</w:t>
            </w:r>
            <w:r w:rsidRPr="00316236">
              <w:rPr>
                <w:color w:val="000000"/>
                <w:highlight w:val="white"/>
              </w:rPr>
              <w:t xml:space="preserve"> </w:t>
            </w:r>
          </w:p>
          <w:p w14:paraId="4E8DEFBB" w14:textId="77777777" w:rsidR="00593003" w:rsidRPr="00316236" w:rsidRDefault="000536B5">
            <w:pPr>
              <w:ind w:left="1417"/>
              <w:jc w:val="both"/>
              <w:rPr>
                <w:color w:val="000000"/>
                <w:highlight w:val="white"/>
              </w:rPr>
            </w:pPr>
            <w:r w:rsidRPr="00316236">
              <w:rPr>
                <w:color w:val="000000"/>
                <w:highlight w:val="white"/>
              </w:rPr>
              <w:t xml:space="preserve"> -&gt;  Deliverable D1.1: Work Plan</w:t>
            </w:r>
          </w:p>
          <w:p w14:paraId="3632B027" w14:textId="77777777" w:rsidR="00593003" w:rsidRPr="00316236" w:rsidRDefault="00593003">
            <w:pPr>
              <w:ind w:left="720"/>
              <w:jc w:val="both"/>
              <w:rPr>
                <w:b/>
                <w:color w:val="000000"/>
                <w:highlight w:val="white"/>
              </w:rPr>
            </w:pPr>
          </w:p>
          <w:p w14:paraId="519C8C21" w14:textId="45EE810F" w:rsidR="00593003" w:rsidRPr="00316236" w:rsidRDefault="000536B5">
            <w:pPr>
              <w:numPr>
                <w:ilvl w:val="0"/>
                <w:numId w:val="11"/>
              </w:numPr>
              <w:jc w:val="both"/>
              <w:rPr>
                <w:color w:val="000000"/>
                <w:highlight w:val="white"/>
              </w:rPr>
            </w:pPr>
            <w:r w:rsidRPr="00316236">
              <w:rPr>
                <w:b/>
                <w:color w:val="000000"/>
                <w:highlight w:val="white"/>
              </w:rPr>
              <w:t>Stakeholder Mapping:</w:t>
            </w:r>
            <w:r w:rsidRPr="00316236">
              <w:rPr>
                <w:color w:val="000000"/>
                <w:highlight w:val="white"/>
              </w:rPr>
              <w:t xml:space="preserve"> Identifying and </w:t>
            </w:r>
            <w:r w:rsidR="004F1EC9" w:rsidRPr="00316236">
              <w:rPr>
                <w:color w:val="000000"/>
                <w:highlight w:val="white"/>
              </w:rPr>
              <w:t>categorizing</w:t>
            </w:r>
            <w:r w:rsidRPr="00316236">
              <w:rPr>
                <w:color w:val="000000"/>
                <w:highlight w:val="white"/>
              </w:rPr>
              <w:t xml:space="preserve"> key stakeholders from </w:t>
            </w:r>
            <w:r w:rsidR="00C60EF6" w:rsidRPr="00316236">
              <w:rPr>
                <w:color w:val="000000"/>
                <w:highlight w:val="white"/>
              </w:rPr>
              <w:t xml:space="preserve">the TP, SMEs, bank, and insurance companies </w:t>
            </w:r>
            <w:r w:rsidRPr="00316236">
              <w:rPr>
                <w:color w:val="000000"/>
                <w:highlight w:val="white"/>
              </w:rPr>
              <w:t xml:space="preserve">that fit the description </w:t>
            </w:r>
            <w:r w:rsidR="004F1EC9" w:rsidRPr="00316236">
              <w:rPr>
                <w:color w:val="000000"/>
                <w:highlight w:val="white"/>
              </w:rPr>
              <w:t>at</w:t>
            </w:r>
            <w:r w:rsidRPr="00316236">
              <w:rPr>
                <w:color w:val="000000"/>
                <w:highlight w:val="white"/>
              </w:rPr>
              <w:t xml:space="preserve"> the beginning of Section C. Creating a map (Excel sheet) with all relevant information and </w:t>
            </w:r>
            <w:r w:rsidR="004F1EC9" w:rsidRPr="00316236">
              <w:rPr>
                <w:color w:val="000000"/>
                <w:highlight w:val="white"/>
              </w:rPr>
              <w:t xml:space="preserve">the </w:t>
            </w:r>
            <w:r w:rsidRPr="00316236">
              <w:rPr>
                <w:color w:val="000000"/>
                <w:highlight w:val="white"/>
              </w:rPr>
              <w:t xml:space="preserve">level/nature of contacting these stakeholders. This map is to be continuously updated throughout the service duration and delivered in its final form with the final reporting. </w:t>
            </w:r>
            <w:r w:rsidR="004F1EC9" w:rsidRPr="00316236">
              <w:rPr>
                <w:color w:val="000000"/>
                <w:highlight w:val="white"/>
              </w:rPr>
              <w:t xml:space="preserve">The information for the map could also be provided by the Contractor. </w:t>
            </w:r>
          </w:p>
          <w:p w14:paraId="7DB89E28" w14:textId="77777777" w:rsidR="00593003" w:rsidRPr="00316236" w:rsidRDefault="00593003">
            <w:pPr>
              <w:ind w:left="720"/>
              <w:jc w:val="both"/>
              <w:rPr>
                <w:color w:val="000000"/>
                <w:highlight w:val="white"/>
              </w:rPr>
            </w:pPr>
          </w:p>
          <w:p w14:paraId="4F5F3E17" w14:textId="77777777" w:rsidR="004F1EC9" w:rsidRPr="00316236" w:rsidRDefault="000536B5">
            <w:pPr>
              <w:ind w:left="1440"/>
              <w:jc w:val="both"/>
              <w:rPr>
                <w:color w:val="000000"/>
                <w:highlight w:val="white"/>
              </w:rPr>
            </w:pPr>
            <w:r w:rsidRPr="00316236">
              <w:rPr>
                <w:color w:val="000000"/>
                <w:highlight w:val="white"/>
              </w:rPr>
              <w:t xml:space="preserve">-&gt;   Timeline: </w:t>
            </w:r>
            <w:r w:rsidR="004F1EC9" w:rsidRPr="00316236">
              <w:rPr>
                <w:color w:val="000000"/>
                <w:highlight w:val="white"/>
              </w:rPr>
              <w:t xml:space="preserve">+2 weeks of contract </w:t>
            </w:r>
            <w:r w:rsidR="004F1EC9" w:rsidRPr="00316236">
              <w:rPr>
                <w:highlight w:val="white"/>
              </w:rPr>
              <w:t>signature</w:t>
            </w:r>
            <w:r w:rsidR="004F1EC9" w:rsidRPr="00316236">
              <w:rPr>
                <w:color w:val="000000"/>
                <w:highlight w:val="white"/>
              </w:rPr>
              <w:t xml:space="preserve"> </w:t>
            </w:r>
          </w:p>
          <w:p w14:paraId="29687A82" w14:textId="249DA8BE" w:rsidR="00593003" w:rsidRPr="00316236" w:rsidRDefault="000536B5">
            <w:pPr>
              <w:ind w:left="1440"/>
              <w:jc w:val="both"/>
              <w:rPr>
                <w:color w:val="000000"/>
                <w:highlight w:val="white"/>
              </w:rPr>
            </w:pPr>
            <w:r w:rsidRPr="00316236">
              <w:rPr>
                <w:color w:val="000000"/>
                <w:highlight w:val="white"/>
              </w:rPr>
              <w:t>-&gt;   Deliverable D1.2: Excel sheet of stakeholder mapping</w:t>
            </w:r>
          </w:p>
          <w:p w14:paraId="624CF8C4" w14:textId="77777777" w:rsidR="00593003" w:rsidRPr="00316236" w:rsidRDefault="00593003">
            <w:pPr>
              <w:ind w:left="2160"/>
              <w:jc w:val="both"/>
              <w:rPr>
                <w:color w:val="000000"/>
                <w:highlight w:val="white"/>
              </w:rPr>
            </w:pPr>
          </w:p>
          <w:p w14:paraId="348DFA40" w14:textId="10264E1E" w:rsidR="00660672" w:rsidRPr="00316236" w:rsidRDefault="000536B5" w:rsidP="00660672">
            <w:pPr>
              <w:spacing w:after="120"/>
              <w:ind w:left="850"/>
              <w:jc w:val="both"/>
              <w:rPr>
                <w:color w:val="000000"/>
              </w:rPr>
            </w:pPr>
            <w:r w:rsidRPr="00316236">
              <w:rPr>
                <w:b/>
                <w:color w:val="000000"/>
                <w:highlight w:val="white"/>
              </w:rPr>
              <w:t>Payment method:</w:t>
            </w:r>
            <w:r w:rsidR="00660672" w:rsidRPr="00316236">
              <w:rPr>
                <w:color w:val="000000"/>
              </w:rPr>
              <w:t xml:space="preserve"> The payment of this subtask will be executed </w:t>
            </w:r>
            <w:r w:rsidR="00660672">
              <w:rPr>
                <w:color w:val="000000"/>
              </w:rPr>
              <w:t>until mid</w:t>
            </w:r>
            <w:r w:rsidR="007B2346">
              <w:rPr>
                <w:color w:val="000000"/>
              </w:rPr>
              <w:t xml:space="preserve">-May, upon approval </w:t>
            </w:r>
            <w:r w:rsidR="002B4502">
              <w:rPr>
                <w:color w:val="000000"/>
              </w:rPr>
              <w:t>of</w:t>
            </w:r>
            <w:r w:rsidR="00293911">
              <w:rPr>
                <w:color w:val="000000"/>
              </w:rPr>
              <w:t xml:space="preserve"> Deliverables D 1.1 and D1.2</w:t>
            </w:r>
            <w:r w:rsidR="007B2346">
              <w:rPr>
                <w:color w:val="000000"/>
              </w:rPr>
              <w:t xml:space="preserve"> from DOOR.</w:t>
            </w:r>
          </w:p>
          <w:p w14:paraId="31CA2F86" w14:textId="77777777" w:rsidR="00660672" w:rsidRDefault="00660672">
            <w:pPr>
              <w:ind w:left="708"/>
              <w:jc w:val="both"/>
              <w:rPr>
                <w:b/>
                <w:color w:val="000000"/>
                <w:highlight w:val="white"/>
              </w:rPr>
            </w:pPr>
          </w:p>
          <w:p w14:paraId="55D3133E" w14:textId="664CB85C" w:rsidR="00593003" w:rsidRPr="00316236" w:rsidRDefault="00593003" w:rsidP="002B4502">
            <w:pPr>
              <w:ind w:left="708"/>
              <w:jc w:val="both"/>
              <w:rPr>
                <w:color w:val="000000"/>
                <w:highlight w:val="white"/>
              </w:rPr>
            </w:pPr>
          </w:p>
          <w:p w14:paraId="1D960FC9" w14:textId="23773892" w:rsidR="00593003" w:rsidRPr="00316236" w:rsidRDefault="000536B5">
            <w:pPr>
              <w:spacing w:after="120"/>
              <w:jc w:val="both"/>
              <w:rPr>
                <w:b/>
                <w:color w:val="000000"/>
                <w:u w:val="single"/>
              </w:rPr>
            </w:pPr>
            <w:r w:rsidRPr="00316236">
              <w:rPr>
                <w:b/>
                <w:color w:val="000000"/>
                <w:u w:val="single"/>
              </w:rPr>
              <w:t>Task 2. Stakeholder</w:t>
            </w:r>
            <w:r w:rsidR="00C60EF6" w:rsidRPr="00316236">
              <w:rPr>
                <w:b/>
                <w:color w:val="000000"/>
                <w:u w:val="single"/>
              </w:rPr>
              <w:t xml:space="preserve"> Analysis </w:t>
            </w:r>
          </w:p>
          <w:p w14:paraId="25EC72B1" w14:textId="49C4D2E5" w:rsidR="00316236" w:rsidRPr="00316236" w:rsidRDefault="00316236" w:rsidP="00316236">
            <w:pPr>
              <w:numPr>
                <w:ilvl w:val="0"/>
                <w:numId w:val="5"/>
              </w:numPr>
              <w:pBdr>
                <w:top w:val="nil"/>
                <w:left w:val="nil"/>
                <w:bottom w:val="nil"/>
                <w:right w:val="nil"/>
                <w:between w:val="nil"/>
              </w:pBdr>
              <w:spacing w:after="120"/>
              <w:jc w:val="both"/>
              <w:rPr>
                <w:b/>
                <w:color w:val="000000"/>
              </w:rPr>
            </w:pPr>
            <w:r w:rsidRPr="00316236">
              <w:rPr>
                <w:b/>
                <w:color w:val="000000"/>
              </w:rPr>
              <w:t>The methodology</w:t>
            </w:r>
            <w:r w:rsidR="008D39E9">
              <w:rPr>
                <w:b/>
                <w:color w:val="000000"/>
              </w:rPr>
              <w:t>:</w:t>
            </w:r>
          </w:p>
          <w:p w14:paraId="678EACDF" w14:textId="71A6C550" w:rsidR="00C60EF6" w:rsidRPr="00316236" w:rsidRDefault="00C60EF6" w:rsidP="00316236">
            <w:pPr>
              <w:pBdr>
                <w:top w:val="nil"/>
                <w:left w:val="nil"/>
                <w:bottom w:val="nil"/>
                <w:right w:val="nil"/>
                <w:between w:val="nil"/>
              </w:pBdr>
              <w:spacing w:after="120"/>
              <w:ind w:left="599"/>
              <w:jc w:val="both"/>
              <w:rPr>
                <w:color w:val="000000"/>
              </w:rPr>
            </w:pPr>
            <w:r w:rsidRPr="00316236">
              <w:rPr>
                <w:color w:val="000000"/>
              </w:rPr>
              <w:t xml:space="preserve">Conduct a survey and semi-structured interviews with the stakeholders from </w:t>
            </w:r>
            <w:r w:rsidRPr="00316236">
              <w:rPr>
                <w:color w:val="000000"/>
                <w:highlight w:val="white"/>
              </w:rPr>
              <w:t>the TP, SMEs, bank, and insurance companies</w:t>
            </w:r>
            <w:r w:rsidRPr="00316236">
              <w:rPr>
                <w:color w:val="000000"/>
              </w:rPr>
              <w:t xml:space="preserve"> to </w:t>
            </w:r>
            <w:proofErr w:type="spellStart"/>
            <w:r w:rsidRPr="00316236">
              <w:rPr>
                <w:color w:val="000000"/>
              </w:rPr>
              <w:t>analyze</w:t>
            </w:r>
            <w:proofErr w:type="spellEnd"/>
            <w:r w:rsidRPr="00316236">
              <w:rPr>
                <w:color w:val="000000"/>
              </w:rPr>
              <w:t xml:space="preserve"> their motivation, willingness, and potential as well as possible obstacles in engaging with the </w:t>
            </w:r>
            <w:proofErr w:type="spellStart"/>
            <w:r w:rsidRPr="00316236">
              <w:rPr>
                <w:color w:val="000000"/>
              </w:rPr>
              <w:t>GoSafe</w:t>
            </w:r>
            <w:proofErr w:type="spellEnd"/>
            <w:r w:rsidRPr="00316236">
              <w:rPr>
                <w:color w:val="000000"/>
              </w:rPr>
              <w:t xml:space="preserve"> with ESI solutions for their investment.</w:t>
            </w:r>
          </w:p>
          <w:p w14:paraId="139EC968" w14:textId="5BC8F485" w:rsidR="00C60EF6" w:rsidRPr="00316236" w:rsidRDefault="00C60EF6" w:rsidP="00316236">
            <w:pPr>
              <w:pStyle w:val="ListParagraph"/>
              <w:pBdr>
                <w:top w:val="nil"/>
                <w:left w:val="nil"/>
                <w:bottom w:val="nil"/>
                <w:right w:val="nil"/>
                <w:between w:val="nil"/>
              </w:pBdr>
              <w:spacing w:after="120"/>
              <w:ind w:left="599"/>
              <w:jc w:val="both"/>
              <w:rPr>
                <w:color w:val="000000"/>
              </w:rPr>
            </w:pPr>
            <w:r w:rsidRPr="00316236">
              <w:rPr>
                <w:color w:val="000000"/>
              </w:rPr>
              <w:t xml:space="preserve">The expert should provide a draft of the survey and questions for the interview before conducting the survey and interviews. The questions need to be approved by the contractor. </w:t>
            </w:r>
          </w:p>
          <w:p w14:paraId="1F399862" w14:textId="475976CC" w:rsidR="00593003" w:rsidRPr="00316236" w:rsidRDefault="00593003" w:rsidP="00C60EF6">
            <w:pPr>
              <w:pStyle w:val="ListParagraph"/>
              <w:spacing w:after="120"/>
              <w:ind w:left="1440"/>
              <w:jc w:val="both"/>
              <w:rPr>
                <w:color w:val="000000"/>
              </w:rPr>
            </w:pPr>
          </w:p>
          <w:p w14:paraId="6A7B92D3" w14:textId="77777777" w:rsidR="00C60EF6" w:rsidRPr="00316236" w:rsidRDefault="00C60EF6" w:rsidP="00C60EF6">
            <w:pPr>
              <w:ind w:left="720"/>
              <w:jc w:val="both"/>
              <w:rPr>
                <w:color w:val="000000"/>
                <w:highlight w:val="white"/>
              </w:rPr>
            </w:pPr>
          </w:p>
          <w:p w14:paraId="21BC8DF5" w14:textId="2CD2A611" w:rsidR="00C60EF6" w:rsidRPr="00316236" w:rsidRDefault="00C60EF6" w:rsidP="00C60EF6">
            <w:pPr>
              <w:ind w:left="1440"/>
              <w:jc w:val="both"/>
              <w:rPr>
                <w:color w:val="000000"/>
                <w:highlight w:val="white"/>
              </w:rPr>
            </w:pPr>
            <w:r w:rsidRPr="00316236">
              <w:rPr>
                <w:color w:val="000000"/>
                <w:highlight w:val="white"/>
              </w:rPr>
              <w:t>-&gt;   Timeline: +</w:t>
            </w:r>
            <w:r w:rsidR="00267D86">
              <w:rPr>
                <w:color w:val="000000"/>
                <w:highlight w:val="white"/>
              </w:rPr>
              <w:t>3</w:t>
            </w:r>
            <w:r w:rsidRPr="00316236">
              <w:rPr>
                <w:color w:val="000000"/>
                <w:highlight w:val="white"/>
              </w:rPr>
              <w:t xml:space="preserve"> weeks of contract </w:t>
            </w:r>
            <w:r w:rsidRPr="00316236">
              <w:rPr>
                <w:highlight w:val="white"/>
              </w:rPr>
              <w:t>signature</w:t>
            </w:r>
            <w:r w:rsidRPr="00316236">
              <w:rPr>
                <w:color w:val="000000"/>
                <w:highlight w:val="white"/>
              </w:rPr>
              <w:t xml:space="preserve"> </w:t>
            </w:r>
          </w:p>
          <w:p w14:paraId="599EB9A8" w14:textId="334E31DD" w:rsidR="00C60EF6" w:rsidRPr="00316236" w:rsidRDefault="00C60EF6" w:rsidP="00C60EF6">
            <w:pPr>
              <w:ind w:left="1440"/>
              <w:jc w:val="both"/>
              <w:rPr>
                <w:color w:val="000000"/>
                <w:highlight w:val="white"/>
              </w:rPr>
            </w:pPr>
            <w:r w:rsidRPr="00316236">
              <w:rPr>
                <w:color w:val="000000"/>
                <w:highlight w:val="white"/>
              </w:rPr>
              <w:t xml:space="preserve">-&gt;   Deliverable D2.1: </w:t>
            </w:r>
            <w:r w:rsidR="00660672">
              <w:rPr>
                <w:color w:val="000000"/>
                <w:highlight w:val="white"/>
              </w:rPr>
              <w:t>Q</w:t>
            </w:r>
            <w:r w:rsidRPr="00316236">
              <w:rPr>
                <w:color w:val="000000"/>
                <w:highlight w:val="white"/>
              </w:rPr>
              <w:t xml:space="preserve">uestionnaire and questions for </w:t>
            </w:r>
            <w:r w:rsidR="00316236" w:rsidRPr="00316236">
              <w:rPr>
                <w:color w:val="000000"/>
                <w:highlight w:val="white"/>
              </w:rPr>
              <w:t xml:space="preserve">the interviews. </w:t>
            </w:r>
          </w:p>
          <w:p w14:paraId="0C8D0D14" w14:textId="77777777" w:rsidR="00316236" w:rsidRPr="00316236" w:rsidRDefault="00316236" w:rsidP="00C60EF6">
            <w:pPr>
              <w:ind w:left="1440"/>
              <w:jc w:val="both"/>
              <w:rPr>
                <w:color w:val="000000"/>
                <w:highlight w:val="white"/>
              </w:rPr>
            </w:pPr>
          </w:p>
          <w:p w14:paraId="40F2D29F" w14:textId="1F460D6A" w:rsidR="00593003" w:rsidRPr="00316236" w:rsidRDefault="000536B5">
            <w:pPr>
              <w:spacing w:after="120"/>
              <w:jc w:val="both"/>
              <w:rPr>
                <w:color w:val="000000"/>
              </w:rPr>
            </w:pPr>
            <w:r w:rsidRPr="00316236">
              <w:rPr>
                <w:b/>
                <w:color w:val="000000"/>
              </w:rPr>
              <w:t xml:space="preserve">Payment Method: </w:t>
            </w:r>
            <w:r w:rsidRPr="00316236">
              <w:rPr>
                <w:color w:val="000000"/>
              </w:rPr>
              <w:t xml:space="preserve">The payment of this subtask will be executed </w:t>
            </w:r>
            <w:r w:rsidR="00660672">
              <w:rPr>
                <w:color w:val="000000"/>
              </w:rPr>
              <w:t>until mid-May</w:t>
            </w:r>
            <w:r w:rsidR="00746697">
              <w:rPr>
                <w:color w:val="000000"/>
              </w:rPr>
              <w:t xml:space="preserve">, </w:t>
            </w:r>
            <w:r w:rsidR="002948BF">
              <w:rPr>
                <w:color w:val="000000"/>
              </w:rPr>
              <w:t>upon approval of</w:t>
            </w:r>
            <w:r w:rsidR="00746697">
              <w:rPr>
                <w:color w:val="000000"/>
              </w:rPr>
              <w:t xml:space="preserve"> Deliverable D 2.1</w:t>
            </w:r>
            <w:r w:rsidR="00746697" w:rsidRPr="00746697">
              <w:rPr>
                <w:color w:val="000000"/>
              </w:rPr>
              <w:t>. from DOOR.</w:t>
            </w:r>
          </w:p>
          <w:p w14:paraId="3E87034A" w14:textId="73ED4C0A" w:rsidR="00593003" w:rsidRPr="00316236" w:rsidRDefault="00316236">
            <w:pPr>
              <w:numPr>
                <w:ilvl w:val="0"/>
                <w:numId w:val="5"/>
              </w:numPr>
              <w:spacing w:after="120"/>
              <w:jc w:val="both"/>
              <w:rPr>
                <w:b/>
                <w:color w:val="000000"/>
              </w:rPr>
            </w:pPr>
            <w:r w:rsidRPr="00316236">
              <w:rPr>
                <w:b/>
                <w:color w:val="000000"/>
              </w:rPr>
              <w:t>Analysis</w:t>
            </w:r>
            <w:r w:rsidR="000536B5" w:rsidRPr="00316236">
              <w:rPr>
                <w:b/>
                <w:color w:val="000000"/>
              </w:rPr>
              <w:t>:</w:t>
            </w:r>
          </w:p>
          <w:p w14:paraId="5C960C71" w14:textId="610C15C5" w:rsidR="00593003" w:rsidRPr="00316236" w:rsidRDefault="00316236" w:rsidP="00316236">
            <w:pPr>
              <w:spacing w:after="120"/>
              <w:ind w:firstLine="599"/>
              <w:jc w:val="both"/>
              <w:rPr>
                <w:color w:val="000000"/>
              </w:rPr>
            </w:pPr>
            <w:r>
              <w:rPr>
                <w:color w:val="000000"/>
              </w:rPr>
              <w:t>Conduct the survey and semi-structured interviews</w:t>
            </w:r>
            <w:r w:rsidR="000536B5" w:rsidRPr="00316236">
              <w:rPr>
                <w:color w:val="000000"/>
              </w:rPr>
              <w:t>:</w:t>
            </w:r>
          </w:p>
          <w:p w14:paraId="0A49D3AE" w14:textId="77777777" w:rsidR="00316236" w:rsidRPr="00316236" w:rsidRDefault="00316236" w:rsidP="00316236">
            <w:pPr>
              <w:pStyle w:val="ListParagraph"/>
              <w:pBdr>
                <w:top w:val="nil"/>
                <w:left w:val="nil"/>
                <w:bottom w:val="nil"/>
                <w:right w:val="nil"/>
                <w:between w:val="nil"/>
              </w:pBdr>
              <w:spacing w:after="120"/>
              <w:ind w:left="599"/>
              <w:jc w:val="both"/>
              <w:rPr>
                <w:color w:val="000000"/>
              </w:rPr>
            </w:pPr>
            <w:r w:rsidRPr="00316236">
              <w:rPr>
                <w:color w:val="000000"/>
              </w:rPr>
              <w:t xml:space="preserve">The survey needs to cover at least 100 individual stakeholders from </w:t>
            </w:r>
            <w:r w:rsidRPr="00316236">
              <w:rPr>
                <w:color w:val="000000"/>
                <w:highlight w:val="white"/>
              </w:rPr>
              <w:t>the TP, SMEs, banks, and insurance companies</w:t>
            </w:r>
            <w:r w:rsidRPr="00316236">
              <w:rPr>
                <w:color w:val="000000"/>
              </w:rPr>
              <w:t xml:space="preserve">. </w:t>
            </w:r>
          </w:p>
          <w:p w14:paraId="4D4A69A4" w14:textId="77777777" w:rsidR="00316236" w:rsidRPr="00316236" w:rsidRDefault="00316236" w:rsidP="00316236">
            <w:pPr>
              <w:pStyle w:val="ListParagraph"/>
              <w:pBdr>
                <w:top w:val="nil"/>
                <w:left w:val="nil"/>
                <w:bottom w:val="nil"/>
                <w:right w:val="nil"/>
                <w:between w:val="nil"/>
              </w:pBdr>
              <w:spacing w:after="120"/>
              <w:ind w:left="599"/>
              <w:jc w:val="both"/>
              <w:rPr>
                <w:color w:val="000000"/>
              </w:rPr>
            </w:pPr>
            <w:r w:rsidRPr="00316236">
              <w:rPr>
                <w:color w:val="000000"/>
              </w:rPr>
              <w:t xml:space="preserve">Semi-structured interviews need to cover at least 10 stakeholders from </w:t>
            </w:r>
            <w:r w:rsidRPr="00316236">
              <w:rPr>
                <w:color w:val="000000"/>
                <w:highlight w:val="white"/>
              </w:rPr>
              <w:t>the TP, SMEs, banks, and insurance companies.</w:t>
            </w:r>
          </w:p>
          <w:p w14:paraId="4BD56E61" w14:textId="2165E4E1" w:rsidR="00593003" w:rsidRPr="00316236" w:rsidRDefault="000536B5">
            <w:pPr>
              <w:spacing w:after="120"/>
              <w:ind w:left="1440"/>
              <w:jc w:val="both"/>
              <w:rPr>
                <w:color w:val="000000"/>
              </w:rPr>
            </w:pPr>
            <w:r w:rsidRPr="00316236">
              <w:rPr>
                <w:color w:val="000000"/>
              </w:rPr>
              <w:t xml:space="preserve">-&gt; Timeline: </w:t>
            </w:r>
            <w:r w:rsidR="002B4502">
              <w:rPr>
                <w:color w:val="000000"/>
              </w:rPr>
              <w:t>Mid-July</w:t>
            </w:r>
            <w:r w:rsidR="00316236">
              <w:rPr>
                <w:color w:val="000000"/>
              </w:rPr>
              <w:t>.</w:t>
            </w:r>
          </w:p>
          <w:p w14:paraId="55F8630B" w14:textId="504B354B" w:rsidR="00593003" w:rsidRPr="00316236" w:rsidRDefault="000536B5">
            <w:pPr>
              <w:spacing w:after="120"/>
              <w:ind w:left="1440"/>
              <w:jc w:val="both"/>
              <w:rPr>
                <w:color w:val="000000"/>
              </w:rPr>
            </w:pPr>
            <w:r w:rsidRPr="00316236">
              <w:rPr>
                <w:color w:val="000000"/>
              </w:rPr>
              <w:t>-&gt; Deliverable D2.</w:t>
            </w:r>
            <w:r w:rsidR="00316236">
              <w:rPr>
                <w:color w:val="000000"/>
              </w:rPr>
              <w:t>2</w:t>
            </w:r>
            <w:r w:rsidRPr="00316236">
              <w:rPr>
                <w:color w:val="000000"/>
              </w:rPr>
              <w:t xml:space="preserve">: </w:t>
            </w:r>
            <w:r w:rsidR="00660672">
              <w:rPr>
                <w:color w:val="000000"/>
              </w:rPr>
              <w:t>T</w:t>
            </w:r>
            <w:r w:rsidR="00316236">
              <w:rPr>
                <w:color w:val="000000"/>
              </w:rPr>
              <w:t xml:space="preserve">ranscripts of the interviews and raw data on the survey and descriptive analysis of the results including recommendations and conclusions </w:t>
            </w:r>
          </w:p>
          <w:p w14:paraId="34FC74BD" w14:textId="1C05D706" w:rsidR="00593003" w:rsidRPr="00316236" w:rsidRDefault="000536B5">
            <w:pPr>
              <w:spacing w:after="120"/>
              <w:ind w:left="850"/>
              <w:jc w:val="both"/>
              <w:rPr>
                <w:color w:val="000000"/>
              </w:rPr>
            </w:pPr>
            <w:r w:rsidRPr="00316236">
              <w:rPr>
                <w:b/>
                <w:color w:val="000000"/>
              </w:rPr>
              <w:t>Payment Method:</w:t>
            </w:r>
            <w:r w:rsidR="00E3604D">
              <w:rPr>
                <w:b/>
                <w:color w:val="000000"/>
              </w:rPr>
              <w:t xml:space="preserve"> </w:t>
            </w:r>
            <w:r w:rsidR="002948BF">
              <w:rPr>
                <w:color w:val="000000"/>
              </w:rPr>
              <w:t>T</w:t>
            </w:r>
            <w:r w:rsidRPr="00316236">
              <w:rPr>
                <w:color w:val="000000"/>
              </w:rPr>
              <w:t xml:space="preserve">he payment of this subtask will be executed </w:t>
            </w:r>
            <w:r w:rsidR="007F5AFB">
              <w:rPr>
                <w:color w:val="000000"/>
              </w:rPr>
              <w:t>by the end of July</w:t>
            </w:r>
            <w:r w:rsidR="002948BF">
              <w:rPr>
                <w:color w:val="000000"/>
              </w:rPr>
              <w:t xml:space="preserve">, upon approval </w:t>
            </w:r>
            <w:proofErr w:type="spellStart"/>
            <w:r w:rsidR="002948BF">
              <w:rPr>
                <w:color w:val="000000"/>
              </w:rPr>
              <w:t>od</w:t>
            </w:r>
            <w:proofErr w:type="spellEnd"/>
            <w:r w:rsidR="002948BF">
              <w:rPr>
                <w:color w:val="000000"/>
              </w:rPr>
              <w:t xml:space="preserve"> Deliverables D 2.2. from DOOR.</w:t>
            </w:r>
          </w:p>
          <w:p w14:paraId="4E70CBA5" w14:textId="77777777" w:rsidR="00593003" w:rsidRPr="00316236" w:rsidRDefault="00593003">
            <w:pPr>
              <w:jc w:val="both"/>
              <w:rPr>
                <w:color w:val="000000"/>
              </w:rPr>
            </w:pPr>
          </w:p>
          <w:p w14:paraId="58416297" w14:textId="4A507820" w:rsidR="00593003" w:rsidRPr="00316236" w:rsidRDefault="000536B5">
            <w:pPr>
              <w:jc w:val="both"/>
              <w:rPr>
                <w:color w:val="000000"/>
              </w:rPr>
            </w:pPr>
            <w:r w:rsidRPr="00316236">
              <w:rPr>
                <w:color w:val="000000"/>
              </w:rPr>
              <w:t xml:space="preserve">The ESI 2.0 consortium team offers an initial set of documentation, stakeholder </w:t>
            </w:r>
            <w:r w:rsidR="00316236">
              <w:rPr>
                <w:color w:val="000000"/>
              </w:rPr>
              <w:t>lists,</w:t>
            </w:r>
            <w:r w:rsidRPr="00316236">
              <w:rPr>
                <w:color w:val="000000"/>
              </w:rPr>
              <w:t xml:space="preserve"> and marketing material already developed to be used by the consultant. The team is also happy to share the experience of the previous stakeholder engagement activities and collaborate with the consultant and integrate into ongoing project activities, such as the participation in capacity building sessions.</w:t>
            </w:r>
          </w:p>
          <w:p w14:paraId="5F70190A" w14:textId="77777777" w:rsidR="00593003" w:rsidRPr="00316236" w:rsidRDefault="00593003">
            <w:pPr>
              <w:jc w:val="both"/>
              <w:rPr>
                <w:color w:val="000000"/>
              </w:rPr>
            </w:pPr>
          </w:p>
          <w:p w14:paraId="6A7D7AD5" w14:textId="0C1D39CC" w:rsidR="00593003" w:rsidRPr="00316236" w:rsidRDefault="000536B5">
            <w:pPr>
              <w:jc w:val="both"/>
              <w:rPr>
                <w:color w:val="000000"/>
              </w:rPr>
            </w:pPr>
            <w:r w:rsidRPr="00316236">
              <w:rPr>
                <w:color w:val="000000"/>
              </w:rPr>
              <w:t xml:space="preserve">The profile of </w:t>
            </w:r>
            <w:r w:rsidR="00316236">
              <w:rPr>
                <w:color w:val="000000"/>
              </w:rPr>
              <w:t xml:space="preserve">the </w:t>
            </w:r>
            <w:r w:rsidRPr="00316236">
              <w:rPr>
                <w:color w:val="000000"/>
              </w:rPr>
              <w:t>consultant we are looking for is:</w:t>
            </w:r>
          </w:p>
          <w:p w14:paraId="6ADE344A" w14:textId="307E972D" w:rsidR="00593003" w:rsidRPr="00316236" w:rsidRDefault="000536B5">
            <w:pPr>
              <w:numPr>
                <w:ilvl w:val="0"/>
                <w:numId w:val="8"/>
              </w:numPr>
              <w:jc w:val="both"/>
              <w:rPr>
                <w:color w:val="000000"/>
              </w:rPr>
            </w:pPr>
            <w:r w:rsidRPr="00316236">
              <w:rPr>
                <w:color w:val="000000"/>
              </w:rPr>
              <w:t xml:space="preserve">at least </w:t>
            </w:r>
            <w:r w:rsidR="008D39E9">
              <w:rPr>
                <w:color w:val="000000"/>
              </w:rPr>
              <w:t>7</w:t>
            </w:r>
            <w:r w:rsidRPr="00316236">
              <w:rPr>
                <w:color w:val="000000"/>
              </w:rPr>
              <w:t xml:space="preserve"> years of experience in the field of </w:t>
            </w:r>
            <w:r w:rsidR="008D39E9">
              <w:rPr>
                <w:color w:val="000000"/>
              </w:rPr>
              <w:t>conducting market analysis</w:t>
            </w:r>
            <w:r w:rsidRPr="00316236">
              <w:rPr>
                <w:color w:val="000000"/>
              </w:rPr>
              <w:t xml:space="preserve"> </w:t>
            </w:r>
          </w:p>
          <w:p w14:paraId="27AA9BF4" w14:textId="20A5CE0C" w:rsidR="00593003" w:rsidRPr="00C350F2" w:rsidRDefault="000536B5" w:rsidP="00C350F2">
            <w:pPr>
              <w:numPr>
                <w:ilvl w:val="0"/>
                <w:numId w:val="8"/>
              </w:numPr>
              <w:jc w:val="both"/>
              <w:rPr>
                <w:color w:val="000000"/>
              </w:rPr>
            </w:pPr>
            <w:r w:rsidRPr="00316236">
              <w:rPr>
                <w:color w:val="000000"/>
              </w:rPr>
              <w:t xml:space="preserve">Good ability to </w:t>
            </w:r>
            <w:r w:rsidR="008D39E9">
              <w:rPr>
                <w:color w:val="000000"/>
              </w:rPr>
              <w:t>understand</w:t>
            </w:r>
            <w:r w:rsidRPr="00316236">
              <w:rPr>
                <w:color w:val="000000"/>
              </w:rPr>
              <w:t xml:space="preserve"> technical aspects </w:t>
            </w:r>
            <w:r w:rsidR="008D39E9">
              <w:rPr>
                <w:color w:val="000000"/>
              </w:rPr>
              <w:t>in</w:t>
            </w:r>
            <w:r w:rsidRPr="00316236">
              <w:rPr>
                <w:color w:val="000000"/>
              </w:rPr>
              <w:t xml:space="preserve"> simple understandable terms (</w:t>
            </w:r>
            <w:r w:rsidR="008D39E9">
              <w:rPr>
                <w:color w:val="000000"/>
              </w:rPr>
              <w:t xml:space="preserve">economic </w:t>
            </w:r>
            <w:r w:rsidRPr="00316236">
              <w:rPr>
                <w:color w:val="000000"/>
              </w:rPr>
              <w:t>background is a plus)</w:t>
            </w:r>
          </w:p>
        </w:tc>
      </w:tr>
      <w:tr w:rsidR="00E8318D" w:rsidRPr="00316236" w14:paraId="5A136707" w14:textId="77777777" w:rsidTr="001D0501">
        <w:trPr>
          <w:trHeight w:val="29570"/>
        </w:trPr>
        <w:tc>
          <w:tcPr>
            <w:tcW w:w="8926" w:type="dxa"/>
          </w:tcPr>
          <w:p w14:paraId="0FE0F8FB" w14:textId="77777777" w:rsidR="00E8318D" w:rsidRPr="00316236" w:rsidRDefault="00E8318D">
            <w:pPr>
              <w:pBdr>
                <w:top w:val="nil"/>
                <w:left w:val="nil"/>
                <w:bottom w:val="nil"/>
                <w:right w:val="nil"/>
                <w:between w:val="nil"/>
              </w:pBdr>
              <w:spacing w:after="120"/>
              <w:ind w:left="720"/>
              <w:jc w:val="both"/>
              <w:rPr>
                <w:color w:val="000000"/>
              </w:rPr>
            </w:pPr>
            <w:r w:rsidRPr="00316236">
              <w:rPr>
                <w:b/>
                <w:color w:val="000000"/>
              </w:rPr>
              <w:t>D. DELIVERABLES, TIMELINE, FEES and PAYMENT SCHEDULE</w:t>
            </w:r>
          </w:p>
          <w:p w14:paraId="50F26242" w14:textId="12080186" w:rsidR="00E8318D" w:rsidRPr="00316236" w:rsidRDefault="00E8318D" w:rsidP="00E8318D">
            <w:pPr>
              <w:spacing w:after="120"/>
              <w:jc w:val="both"/>
              <w:rPr>
                <w:color w:val="000000"/>
              </w:rPr>
            </w:pPr>
            <w:r w:rsidRPr="00316236">
              <w:rPr>
                <w:color w:val="000000"/>
              </w:rPr>
              <w:t xml:space="preserve">The following table contains expected dates and timing for each activity and deliverable. It is expected that the selection of the service provider and signing of the contract will occur in </w:t>
            </w:r>
            <w:r w:rsidR="007F5AFB">
              <w:rPr>
                <w:color w:val="000000"/>
                <w:lang w:val="en-US"/>
              </w:rPr>
              <w:t>April</w:t>
            </w:r>
            <w:r w:rsidR="007A6A8C" w:rsidRPr="00316236">
              <w:rPr>
                <w:color w:val="000000"/>
              </w:rPr>
              <w:t>, 2024.</w:t>
            </w:r>
          </w:p>
          <w:p w14:paraId="20C78944" w14:textId="77777777" w:rsidR="00E8318D" w:rsidRPr="00316236" w:rsidRDefault="00E8318D" w:rsidP="00D473A8">
            <w:pPr>
              <w:numPr>
                <w:ilvl w:val="0"/>
                <w:numId w:val="4"/>
              </w:numPr>
              <w:spacing w:before="240" w:after="240" w:line="276" w:lineRule="auto"/>
              <w:jc w:val="both"/>
              <w:rPr>
                <w:b/>
                <w:color w:val="000000"/>
              </w:rPr>
            </w:pPr>
            <w:r w:rsidRPr="00316236">
              <w:rPr>
                <w:b/>
                <w:color w:val="000000"/>
              </w:rPr>
              <w:t>Deliverables and Timing</w:t>
            </w:r>
          </w:p>
          <w:p w14:paraId="6972E438" w14:textId="086A3129" w:rsidR="00E8318D" w:rsidRPr="00316236" w:rsidRDefault="00E8318D" w:rsidP="00E8318D">
            <w:pPr>
              <w:spacing w:line="276" w:lineRule="auto"/>
              <w:jc w:val="both"/>
              <w:rPr>
                <w:b/>
                <w:color w:val="000000"/>
              </w:rPr>
            </w:pPr>
            <w:r w:rsidRPr="00316236">
              <w:rPr>
                <w:b/>
                <w:color w:val="000000"/>
              </w:rPr>
              <w:t>Table 1:</w:t>
            </w:r>
            <w:r w:rsidRPr="00316236">
              <w:rPr>
                <w:b/>
                <w:color w:val="000000"/>
                <w:lang w:val="de-CH"/>
              </w:rPr>
              <w:t xml:space="preserve"> </w:t>
            </w:r>
            <w:r w:rsidRPr="00316236">
              <w:rPr>
                <w:b/>
                <w:color w:val="000000"/>
              </w:rPr>
              <w:t>Deliverables and Timing</w:t>
            </w:r>
          </w:p>
          <w:tbl>
            <w:tblPr>
              <w:tblStyle w:val="afb"/>
              <w:tblW w:w="8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6"/>
              <w:gridCol w:w="3965"/>
              <w:gridCol w:w="2898"/>
            </w:tblGrid>
            <w:tr w:rsidR="00E8318D" w:rsidRPr="00316236" w14:paraId="0459B423" w14:textId="77777777" w:rsidTr="00D473A8">
              <w:trPr>
                <w:trHeight w:val="440"/>
              </w:trPr>
              <w:tc>
                <w:tcPr>
                  <w:tcW w:w="5841" w:type="dxa"/>
                  <w:gridSpan w:val="2"/>
                  <w:shd w:val="clear" w:color="auto" w:fill="C9DAF8"/>
                  <w:tcMar>
                    <w:top w:w="100" w:type="dxa"/>
                    <w:left w:w="100" w:type="dxa"/>
                    <w:bottom w:w="100" w:type="dxa"/>
                    <w:right w:w="100" w:type="dxa"/>
                  </w:tcMar>
                </w:tcPr>
                <w:p w14:paraId="77AA30D3" w14:textId="77777777" w:rsidR="00E8318D" w:rsidRPr="00316236" w:rsidRDefault="00E8318D" w:rsidP="00E8318D">
                  <w:pPr>
                    <w:widowControl w:val="0"/>
                    <w:rPr>
                      <w:b/>
                      <w:color w:val="000000"/>
                    </w:rPr>
                  </w:pPr>
                  <w:r w:rsidRPr="00316236">
                    <w:rPr>
                      <w:b/>
                      <w:color w:val="000000"/>
                    </w:rPr>
                    <w:t>DELIVERABLE</w:t>
                  </w:r>
                </w:p>
              </w:tc>
              <w:tc>
                <w:tcPr>
                  <w:tcW w:w="2898" w:type="dxa"/>
                  <w:shd w:val="clear" w:color="auto" w:fill="C9DAF8"/>
                  <w:tcMar>
                    <w:top w:w="100" w:type="dxa"/>
                    <w:left w:w="100" w:type="dxa"/>
                    <w:bottom w:w="100" w:type="dxa"/>
                    <w:right w:w="100" w:type="dxa"/>
                  </w:tcMar>
                </w:tcPr>
                <w:p w14:paraId="572011DA" w14:textId="77777777" w:rsidR="00E8318D" w:rsidRPr="00316236" w:rsidRDefault="00E8318D" w:rsidP="00E8318D">
                  <w:pPr>
                    <w:widowControl w:val="0"/>
                    <w:ind w:right="-714"/>
                    <w:rPr>
                      <w:b/>
                      <w:color w:val="000000"/>
                    </w:rPr>
                  </w:pPr>
                  <w:r w:rsidRPr="00316236">
                    <w:rPr>
                      <w:b/>
                      <w:color w:val="000000"/>
                    </w:rPr>
                    <w:t>EXPECTED TIMING</w:t>
                  </w:r>
                </w:p>
              </w:tc>
            </w:tr>
            <w:tr w:rsidR="00E8318D" w:rsidRPr="00316236" w14:paraId="41355D3B" w14:textId="77777777" w:rsidTr="00D473A8">
              <w:trPr>
                <w:trHeight w:val="440"/>
              </w:trPr>
              <w:tc>
                <w:tcPr>
                  <w:tcW w:w="1876" w:type="dxa"/>
                  <w:vMerge w:val="restart"/>
                  <w:shd w:val="clear" w:color="auto" w:fill="auto"/>
                  <w:tcMar>
                    <w:top w:w="100" w:type="dxa"/>
                    <w:left w:w="100" w:type="dxa"/>
                    <w:bottom w:w="100" w:type="dxa"/>
                    <w:right w:w="100" w:type="dxa"/>
                  </w:tcMar>
                </w:tcPr>
                <w:p w14:paraId="00605153" w14:textId="77777777" w:rsidR="00E8318D" w:rsidRPr="00316236" w:rsidRDefault="00E8318D">
                  <w:pPr>
                    <w:spacing w:after="120" w:line="276" w:lineRule="auto"/>
                    <w:jc w:val="both"/>
                    <w:rPr>
                      <w:color w:val="000000"/>
                    </w:rPr>
                  </w:pPr>
                  <w:r w:rsidRPr="00316236">
                    <w:rPr>
                      <w:color w:val="000000"/>
                    </w:rPr>
                    <w:t xml:space="preserve">Deliverable 1: Project Management </w:t>
                  </w:r>
                </w:p>
              </w:tc>
              <w:tc>
                <w:tcPr>
                  <w:tcW w:w="3965" w:type="dxa"/>
                  <w:shd w:val="clear" w:color="auto" w:fill="auto"/>
                  <w:tcMar>
                    <w:top w:w="100" w:type="dxa"/>
                    <w:left w:w="100" w:type="dxa"/>
                    <w:bottom w:w="100" w:type="dxa"/>
                    <w:right w:w="100" w:type="dxa"/>
                  </w:tcMar>
                </w:tcPr>
                <w:p w14:paraId="0A1C8FE2" w14:textId="77777777" w:rsidR="00E8318D" w:rsidRPr="00316236" w:rsidRDefault="00E8318D">
                  <w:pPr>
                    <w:spacing w:after="120" w:line="276" w:lineRule="auto"/>
                    <w:jc w:val="both"/>
                    <w:rPr>
                      <w:color w:val="000000"/>
                    </w:rPr>
                  </w:pPr>
                  <w:r w:rsidRPr="00316236">
                    <w:rPr>
                      <w:color w:val="000000"/>
                    </w:rPr>
                    <w:t>D1.1: Work Plan as described in Task 1</w:t>
                  </w:r>
                </w:p>
                <w:p w14:paraId="04C88375" w14:textId="77777777" w:rsidR="00E8318D" w:rsidRPr="00316236" w:rsidRDefault="00E8318D">
                  <w:pPr>
                    <w:widowControl w:val="0"/>
                    <w:spacing w:line="276" w:lineRule="auto"/>
                    <w:rPr>
                      <w:color w:val="000000"/>
                    </w:rPr>
                  </w:pPr>
                </w:p>
              </w:tc>
              <w:tc>
                <w:tcPr>
                  <w:tcW w:w="2898" w:type="dxa"/>
                  <w:shd w:val="clear" w:color="auto" w:fill="auto"/>
                  <w:tcMar>
                    <w:top w:w="100" w:type="dxa"/>
                    <w:left w:w="100" w:type="dxa"/>
                    <w:bottom w:w="100" w:type="dxa"/>
                    <w:right w:w="100" w:type="dxa"/>
                  </w:tcMar>
                </w:tcPr>
                <w:p w14:paraId="1B67E3C2" w14:textId="77777777" w:rsidR="00E8318D" w:rsidRPr="00316236" w:rsidRDefault="00E8318D">
                  <w:pPr>
                    <w:spacing w:after="120" w:line="276" w:lineRule="auto"/>
                    <w:jc w:val="both"/>
                    <w:rPr>
                      <w:color w:val="000000"/>
                    </w:rPr>
                  </w:pPr>
                  <w:r w:rsidRPr="00316236">
                    <w:rPr>
                      <w:color w:val="000000"/>
                    </w:rPr>
                    <w:t>+2 weeks after contract signature</w:t>
                  </w:r>
                </w:p>
                <w:p w14:paraId="7B993FE6" w14:textId="77777777" w:rsidR="00E8318D" w:rsidRPr="00316236" w:rsidRDefault="00E8318D">
                  <w:pPr>
                    <w:spacing w:after="120" w:line="276" w:lineRule="auto"/>
                    <w:jc w:val="both"/>
                    <w:rPr>
                      <w:color w:val="000000"/>
                    </w:rPr>
                  </w:pPr>
                </w:p>
              </w:tc>
            </w:tr>
            <w:tr w:rsidR="00746697" w:rsidRPr="00316236" w14:paraId="18633843" w14:textId="77777777" w:rsidTr="00D473A8">
              <w:trPr>
                <w:trHeight w:val="628"/>
              </w:trPr>
              <w:tc>
                <w:tcPr>
                  <w:tcW w:w="1876" w:type="dxa"/>
                  <w:vMerge/>
                  <w:shd w:val="clear" w:color="auto" w:fill="auto"/>
                  <w:tcMar>
                    <w:top w:w="100" w:type="dxa"/>
                    <w:left w:w="100" w:type="dxa"/>
                    <w:bottom w:w="100" w:type="dxa"/>
                    <w:right w:w="100" w:type="dxa"/>
                  </w:tcMar>
                </w:tcPr>
                <w:p w14:paraId="374671E2" w14:textId="77777777" w:rsidR="00746697" w:rsidRPr="00316236" w:rsidRDefault="00746697" w:rsidP="00746697">
                  <w:pPr>
                    <w:widowControl w:val="0"/>
                    <w:pBdr>
                      <w:top w:val="nil"/>
                      <w:left w:val="nil"/>
                      <w:bottom w:val="nil"/>
                      <w:right w:val="nil"/>
                      <w:between w:val="nil"/>
                    </w:pBdr>
                    <w:spacing w:line="276" w:lineRule="auto"/>
                    <w:rPr>
                      <w:color w:val="000000"/>
                    </w:rPr>
                  </w:pPr>
                </w:p>
              </w:tc>
              <w:tc>
                <w:tcPr>
                  <w:tcW w:w="3965" w:type="dxa"/>
                  <w:shd w:val="clear" w:color="auto" w:fill="auto"/>
                  <w:tcMar>
                    <w:top w:w="100" w:type="dxa"/>
                    <w:left w:w="100" w:type="dxa"/>
                    <w:bottom w:w="100" w:type="dxa"/>
                    <w:right w:w="100" w:type="dxa"/>
                  </w:tcMar>
                </w:tcPr>
                <w:p w14:paraId="248BAF97" w14:textId="77777777" w:rsidR="00746697" w:rsidRPr="00316236" w:rsidRDefault="00746697" w:rsidP="00746697">
                  <w:pPr>
                    <w:spacing w:after="120" w:line="276" w:lineRule="auto"/>
                    <w:jc w:val="both"/>
                    <w:rPr>
                      <w:color w:val="000000"/>
                    </w:rPr>
                  </w:pPr>
                  <w:r w:rsidRPr="00316236">
                    <w:rPr>
                      <w:color w:val="000000"/>
                    </w:rPr>
                    <w:t xml:space="preserve">D1.2: Stakeholder Map (excel file) as described in Task 1 </w:t>
                  </w:r>
                </w:p>
              </w:tc>
              <w:tc>
                <w:tcPr>
                  <w:tcW w:w="2898" w:type="dxa"/>
                  <w:shd w:val="clear" w:color="auto" w:fill="auto"/>
                  <w:tcMar>
                    <w:top w:w="100" w:type="dxa"/>
                    <w:left w:w="100" w:type="dxa"/>
                    <w:bottom w:w="100" w:type="dxa"/>
                    <w:right w:w="100" w:type="dxa"/>
                  </w:tcMar>
                </w:tcPr>
                <w:p w14:paraId="6BC623B7" w14:textId="77777777" w:rsidR="00746697" w:rsidRPr="00316236" w:rsidRDefault="00746697" w:rsidP="00746697">
                  <w:pPr>
                    <w:spacing w:after="120" w:line="276" w:lineRule="auto"/>
                    <w:jc w:val="both"/>
                    <w:rPr>
                      <w:color w:val="000000"/>
                    </w:rPr>
                  </w:pPr>
                  <w:r w:rsidRPr="00316236">
                    <w:rPr>
                      <w:color w:val="000000"/>
                    </w:rPr>
                    <w:t>+2 weeks after contract signature</w:t>
                  </w:r>
                </w:p>
                <w:p w14:paraId="1DDBE815" w14:textId="3E8EE424" w:rsidR="00746697" w:rsidRPr="00316236" w:rsidRDefault="00746697" w:rsidP="00746697">
                  <w:pPr>
                    <w:spacing w:after="120" w:line="276" w:lineRule="auto"/>
                    <w:jc w:val="both"/>
                    <w:rPr>
                      <w:color w:val="000000"/>
                    </w:rPr>
                  </w:pPr>
                </w:p>
              </w:tc>
            </w:tr>
            <w:tr w:rsidR="00746697" w:rsidRPr="00316236" w14:paraId="1117A49C" w14:textId="77777777" w:rsidTr="00D473A8">
              <w:trPr>
                <w:trHeight w:val="420"/>
              </w:trPr>
              <w:tc>
                <w:tcPr>
                  <w:tcW w:w="1876" w:type="dxa"/>
                  <w:vMerge w:val="restart"/>
                  <w:shd w:val="clear" w:color="auto" w:fill="auto"/>
                  <w:tcMar>
                    <w:top w:w="100" w:type="dxa"/>
                    <w:left w:w="100" w:type="dxa"/>
                    <w:bottom w:w="100" w:type="dxa"/>
                    <w:right w:w="100" w:type="dxa"/>
                  </w:tcMar>
                </w:tcPr>
                <w:p w14:paraId="7C3A3F79" w14:textId="1663C6C4" w:rsidR="00746697" w:rsidRPr="00316236" w:rsidRDefault="00746697" w:rsidP="00746697">
                  <w:pPr>
                    <w:spacing w:after="120" w:line="276" w:lineRule="auto"/>
                    <w:jc w:val="both"/>
                    <w:rPr>
                      <w:color w:val="000000"/>
                    </w:rPr>
                  </w:pPr>
                  <w:r w:rsidRPr="00316236">
                    <w:rPr>
                      <w:color w:val="000000"/>
                    </w:rPr>
                    <w:t xml:space="preserve">Deliverable 2: Stakeholder </w:t>
                  </w:r>
                  <w:r>
                    <w:rPr>
                      <w:color w:val="000000"/>
                    </w:rPr>
                    <w:t xml:space="preserve">Analysis </w:t>
                  </w:r>
                </w:p>
              </w:tc>
              <w:tc>
                <w:tcPr>
                  <w:tcW w:w="3965" w:type="dxa"/>
                  <w:shd w:val="clear" w:color="auto" w:fill="auto"/>
                  <w:tcMar>
                    <w:top w:w="100" w:type="dxa"/>
                    <w:left w:w="100" w:type="dxa"/>
                    <w:bottom w:w="100" w:type="dxa"/>
                    <w:right w:w="100" w:type="dxa"/>
                  </w:tcMar>
                </w:tcPr>
                <w:p w14:paraId="61A20AC7" w14:textId="314D7DA0" w:rsidR="00746697" w:rsidRPr="00316236" w:rsidRDefault="00746697" w:rsidP="00746697">
                  <w:pPr>
                    <w:spacing w:after="120" w:line="276" w:lineRule="auto"/>
                    <w:jc w:val="both"/>
                    <w:rPr>
                      <w:color w:val="000000"/>
                    </w:rPr>
                  </w:pPr>
                  <w:r w:rsidRPr="00316236">
                    <w:rPr>
                      <w:color w:val="000000"/>
                    </w:rPr>
                    <w:t xml:space="preserve">D2.1: </w:t>
                  </w:r>
                  <w:r>
                    <w:rPr>
                      <w:color w:val="000000"/>
                    </w:rPr>
                    <w:t xml:space="preserve">The description of the methodology and </w:t>
                  </w:r>
                  <w:r w:rsidRPr="00316236">
                    <w:rPr>
                      <w:color w:val="000000"/>
                      <w:highlight w:val="white"/>
                    </w:rPr>
                    <w:t xml:space="preserve">questionnaire and questions for the interviews. </w:t>
                  </w:r>
                  <w:r>
                    <w:rPr>
                      <w:color w:val="000000"/>
                    </w:rPr>
                    <w:t xml:space="preserve"> </w:t>
                  </w:r>
                </w:p>
              </w:tc>
              <w:tc>
                <w:tcPr>
                  <w:tcW w:w="2898" w:type="dxa"/>
                  <w:shd w:val="clear" w:color="auto" w:fill="auto"/>
                  <w:tcMar>
                    <w:top w:w="100" w:type="dxa"/>
                    <w:left w:w="100" w:type="dxa"/>
                    <w:bottom w:w="100" w:type="dxa"/>
                    <w:right w:w="100" w:type="dxa"/>
                  </w:tcMar>
                </w:tcPr>
                <w:p w14:paraId="1E42E114" w14:textId="4779DD9C" w:rsidR="00267D86" w:rsidRDefault="00E3604D" w:rsidP="00746697">
                  <w:pPr>
                    <w:spacing w:after="120" w:line="276" w:lineRule="auto"/>
                    <w:jc w:val="both"/>
                    <w:rPr>
                      <w:color w:val="000000"/>
                    </w:rPr>
                  </w:pPr>
                  <w:r>
                    <w:rPr>
                      <w:color w:val="000000"/>
                    </w:rPr>
                    <w:t>+</w:t>
                  </w:r>
                  <w:r w:rsidR="00267D86">
                    <w:rPr>
                      <w:color w:val="000000"/>
                    </w:rPr>
                    <w:t>3 weeks after contract signature</w:t>
                  </w:r>
                </w:p>
                <w:p w14:paraId="20845E05" w14:textId="22A0CF57" w:rsidR="00746697" w:rsidRPr="00316236" w:rsidRDefault="00746697" w:rsidP="00746697">
                  <w:pPr>
                    <w:spacing w:after="120" w:line="276" w:lineRule="auto"/>
                    <w:jc w:val="both"/>
                    <w:rPr>
                      <w:color w:val="000000"/>
                    </w:rPr>
                  </w:pPr>
                </w:p>
              </w:tc>
            </w:tr>
            <w:tr w:rsidR="00746697" w:rsidRPr="00316236" w14:paraId="5304AAA5" w14:textId="77777777" w:rsidTr="00D473A8">
              <w:trPr>
                <w:trHeight w:val="420"/>
              </w:trPr>
              <w:tc>
                <w:tcPr>
                  <w:tcW w:w="1876" w:type="dxa"/>
                  <w:vMerge/>
                  <w:shd w:val="clear" w:color="auto" w:fill="auto"/>
                  <w:tcMar>
                    <w:top w:w="100" w:type="dxa"/>
                    <w:left w:w="100" w:type="dxa"/>
                    <w:bottom w:w="100" w:type="dxa"/>
                    <w:right w:w="100" w:type="dxa"/>
                  </w:tcMar>
                </w:tcPr>
                <w:p w14:paraId="5312B064" w14:textId="77777777" w:rsidR="00746697" w:rsidRPr="00316236" w:rsidRDefault="00746697" w:rsidP="00746697">
                  <w:pPr>
                    <w:widowControl w:val="0"/>
                    <w:pBdr>
                      <w:top w:val="nil"/>
                      <w:left w:val="nil"/>
                      <w:bottom w:val="nil"/>
                      <w:right w:val="nil"/>
                      <w:between w:val="nil"/>
                    </w:pBdr>
                    <w:spacing w:line="276" w:lineRule="auto"/>
                    <w:rPr>
                      <w:color w:val="000000"/>
                    </w:rPr>
                  </w:pPr>
                </w:p>
              </w:tc>
              <w:tc>
                <w:tcPr>
                  <w:tcW w:w="3965" w:type="dxa"/>
                  <w:shd w:val="clear" w:color="auto" w:fill="auto"/>
                  <w:tcMar>
                    <w:top w:w="100" w:type="dxa"/>
                    <w:left w:w="100" w:type="dxa"/>
                    <w:bottom w:w="100" w:type="dxa"/>
                    <w:right w:w="100" w:type="dxa"/>
                  </w:tcMar>
                </w:tcPr>
                <w:p w14:paraId="0F05BD41" w14:textId="0E3EF6FA" w:rsidR="00746697" w:rsidRPr="00316236" w:rsidRDefault="00746697" w:rsidP="00746697">
                  <w:pPr>
                    <w:spacing w:after="120" w:line="276" w:lineRule="auto"/>
                    <w:jc w:val="both"/>
                    <w:rPr>
                      <w:color w:val="000000"/>
                    </w:rPr>
                  </w:pPr>
                  <w:r>
                    <w:rPr>
                      <w:color w:val="000000"/>
                    </w:rPr>
                    <w:t xml:space="preserve">D.2.2. The analysis </w:t>
                  </w:r>
                </w:p>
              </w:tc>
              <w:tc>
                <w:tcPr>
                  <w:tcW w:w="2898" w:type="dxa"/>
                  <w:shd w:val="clear" w:color="auto" w:fill="auto"/>
                  <w:tcMar>
                    <w:top w:w="100" w:type="dxa"/>
                    <w:left w:w="100" w:type="dxa"/>
                    <w:bottom w:w="100" w:type="dxa"/>
                    <w:right w:w="100" w:type="dxa"/>
                  </w:tcMar>
                </w:tcPr>
                <w:p w14:paraId="1D187755" w14:textId="20959B68" w:rsidR="00746697" w:rsidRDefault="00746697" w:rsidP="00746697">
                  <w:pPr>
                    <w:spacing w:after="120" w:line="276" w:lineRule="auto"/>
                    <w:jc w:val="both"/>
                    <w:rPr>
                      <w:color w:val="000000"/>
                    </w:rPr>
                  </w:pPr>
                </w:p>
                <w:p w14:paraId="6A3A20AE" w14:textId="7A6C73C3" w:rsidR="002948BF" w:rsidRPr="00316236" w:rsidRDefault="002948BF" w:rsidP="00746697">
                  <w:pPr>
                    <w:spacing w:after="120" w:line="276" w:lineRule="auto"/>
                    <w:jc w:val="both"/>
                    <w:rPr>
                      <w:color w:val="000000"/>
                    </w:rPr>
                  </w:pPr>
                  <w:r>
                    <w:rPr>
                      <w:color w:val="000000"/>
                    </w:rPr>
                    <w:t>Mid July 2024</w:t>
                  </w:r>
                </w:p>
              </w:tc>
            </w:tr>
          </w:tbl>
          <w:p w14:paraId="71C7523B" w14:textId="77777777" w:rsidR="00E8318D" w:rsidRPr="00316236" w:rsidRDefault="00E8318D">
            <w:pPr>
              <w:pBdr>
                <w:top w:val="nil"/>
                <w:left w:val="nil"/>
                <w:bottom w:val="nil"/>
                <w:right w:val="nil"/>
                <w:between w:val="nil"/>
              </w:pBdr>
              <w:spacing w:after="120"/>
              <w:jc w:val="both"/>
            </w:pPr>
          </w:p>
          <w:p w14:paraId="6EA96581" w14:textId="77777777" w:rsidR="00E8318D" w:rsidRPr="00316236" w:rsidRDefault="00E8318D">
            <w:pPr>
              <w:pBdr>
                <w:top w:val="nil"/>
                <w:left w:val="nil"/>
                <w:bottom w:val="nil"/>
                <w:right w:val="nil"/>
                <w:between w:val="nil"/>
              </w:pBdr>
              <w:spacing w:after="120"/>
              <w:jc w:val="both"/>
            </w:pPr>
          </w:p>
          <w:p w14:paraId="5740B9D1" w14:textId="77777777" w:rsidR="00E8318D" w:rsidRPr="00316236" w:rsidRDefault="00E8318D">
            <w:pPr>
              <w:numPr>
                <w:ilvl w:val="0"/>
                <w:numId w:val="4"/>
              </w:numPr>
              <w:pBdr>
                <w:top w:val="nil"/>
                <w:left w:val="nil"/>
                <w:bottom w:val="nil"/>
                <w:right w:val="nil"/>
                <w:between w:val="nil"/>
              </w:pBdr>
              <w:spacing w:after="120"/>
              <w:jc w:val="both"/>
              <w:rPr>
                <w:b/>
                <w:bCs/>
                <w:color w:val="000000"/>
              </w:rPr>
            </w:pPr>
            <w:r w:rsidRPr="00316236">
              <w:rPr>
                <w:b/>
                <w:bCs/>
                <w:color w:val="000000"/>
              </w:rPr>
              <w:t>Payment Fee and Schedule</w:t>
            </w:r>
          </w:p>
          <w:p w14:paraId="2E88A144" w14:textId="770C913B" w:rsidR="00E8318D" w:rsidRPr="00316236" w:rsidRDefault="00E8318D">
            <w:pPr>
              <w:pBdr>
                <w:top w:val="nil"/>
                <w:left w:val="nil"/>
                <w:bottom w:val="nil"/>
                <w:right w:val="nil"/>
                <w:between w:val="nil"/>
              </w:pBdr>
              <w:spacing w:after="120"/>
              <w:jc w:val="both"/>
              <w:rPr>
                <w:b/>
                <w:bCs/>
                <w:color w:val="000000"/>
              </w:rPr>
            </w:pPr>
          </w:p>
          <w:tbl>
            <w:tblPr>
              <w:tblStyle w:val="aff0"/>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380"/>
              <w:gridCol w:w="1965"/>
              <w:gridCol w:w="2070"/>
            </w:tblGrid>
            <w:tr w:rsidR="00E8318D" w:rsidRPr="00316236" w14:paraId="6928620F" w14:textId="77777777" w:rsidTr="00E8318D">
              <w:tc>
                <w:tcPr>
                  <w:tcW w:w="1305" w:type="dxa"/>
                  <w:shd w:val="clear" w:color="auto" w:fill="C9DAF8"/>
                  <w:tcMar>
                    <w:top w:w="100" w:type="dxa"/>
                    <w:left w:w="100" w:type="dxa"/>
                    <w:bottom w:w="100" w:type="dxa"/>
                    <w:right w:w="100" w:type="dxa"/>
                  </w:tcMar>
                </w:tcPr>
                <w:p w14:paraId="4A9F85E5" w14:textId="77777777" w:rsidR="00E8318D" w:rsidRPr="00316236" w:rsidRDefault="00E8318D">
                  <w:pPr>
                    <w:widowControl w:val="0"/>
                    <w:pBdr>
                      <w:top w:val="nil"/>
                      <w:left w:val="nil"/>
                      <w:bottom w:val="nil"/>
                      <w:right w:val="nil"/>
                      <w:between w:val="nil"/>
                    </w:pBdr>
                    <w:rPr>
                      <w:b/>
                      <w:bCs/>
                      <w:color w:val="000000"/>
                    </w:rPr>
                  </w:pPr>
                  <w:r w:rsidRPr="00316236">
                    <w:rPr>
                      <w:b/>
                      <w:bCs/>
                      <w:color w:val="000000"/>
                    </w:rPr>
                    <w:t>Payments</w:t>
                  </w:r>
                </w:p>
              </w:tc>
              <w:tc>
                <w:tcPr>
                  <w:tcW w:w="1380" w:type="dxa"/>
                  <w:shd w:val="clear" w:color="auto" w:fill="C9DAF8"/>
                  <w:tcMar>
                    <w:top w:w="100" w:type="dxa"/>
                    <w:left w:w="100" w:type="dxa"/>
                    <w:bottom w:w="100" w:type="dxa"/>
                    <w:right w:w="100" w:type="dxa"/>
                  </w:tcMar>
                </w:tcPr>
                <w:p w14:paraId="64E07403" w14:textId="77777777" w:rsidR="00E8318D" w:rsidRPr="00316236" w:rsidRDefault="00E8318D">
                  <w:pPr>
                    <w:widowControl w:val="0"/>
                    <w:pBdr>
                      <w:top w:val="nil"/>
                      <w:left w:val="nil"/>
                      <w:bottom w:val="nil"/>
                      <w:right w:val="nil"/>
                      <w:between w:val="nil"/>
                    </w:pBdr>
                    <w:rPr>
                      <w:b/>
                      <w:bCs/>
                      <w:color w:val="000000"/>
                    </w:rPr>
                  </w:pPr>
                  <w:r w:rsidRPr="00316236">
                    <w:rPr>
                      <w:b/>
                      <w:bCs/>
                      <w:color w:val="000000"/>
                    </w:rPr>
                    <w:t>Fixed Fee EUR</w:t>
                  </w:r>
                </w:p>
              </w:tc>
              <w:tc>
                <w:tcPr>
                  <w:tcW w:w="1965" w:type="dxa"/>
                  <w:shd w:val="clear" w:color="auto" w:fill="C9DAF8"/>
                  <w:tcMar>
                    <w:top w:w="100" w:type="dxa"/>
                    <w:left w:w="100" w:type="dxa"/>
                    <w:bottom w:w="100" w:type="dxa"/>
                    <w:right w:w="100" w:type="dxa"/>
                  </w:tcMar>
                </w:tcPr>
                <w:p w14:paraId="11CF7E6B" w14:textId="6EEB67DA" w:rsidR="00E8318D" w:rsidRPr="00316236" w:rsidRDefault="00293911" w:rsidP="00293911">
                  <w:pPr>
                    <w:widowControl w:val="0"/>
                    <w:pBdr>
                      <w:top w:val="nil"/>
                      <w:left w:val="nil"/>
                      <w:bottom w:val="nil"/>
                      <w:right w:val="nil"/>
                      <w:between w:val="nil"/>
                    </w:pBdr>
                    <w:shd w:val="clear" w:color="auto" w:fill="CADBF9"/>
                    <w:spacing w:line="360" w:lineRule="auto"/>
                    <w:rPr>
                      <w:b/>
                      <w:bCs/>
                      <w:color w:val="000000"/>
                    </w:rPr>
                  </w:pPr>
                  <w:r>
                    <w:rPr>
                      <w:b/>
                      <w:bCs/>
                      <w:color w:val="000000"/>
                    </w:rPr>
                    <w:t xml:space="preserve">Fixed Fee </w:t>
                  </w:r>
                  <w:r w:rsidRPr="00293911">
                    <w:rPr>
                      <w:b/>
                      <w:bCs/>
                      <w:color w:val="000000"/>
                    </w:rPr>
                    <w:t>%</w:t>
                  </w:r>
                </w:p>
              </w:tc>
              <w:tc>
                <w:tcPr>
                  <w:tcW w:w="2070" w:type="dxa"/>
                  <w:shd w:val="clear" w:color="auto" w:fill="C9DAF8"/>
                  <w:tcMar>
                    <w:top w:w="100" w:type="dxa"/>
                    <w:left w:w="100" w:type="dxa"/>
                    <w:bottom w:w="100" w:type="dxa"/>
                    <w:right w:w="100" w:type="dxa"/>
                  </w:tcMar>
                </w:tcPr>
                <w:p w14:paraId="603194DA" w14:textId="77777777" w:rsidR="00E8318D" w:rsidRPr="00316236" w:rsidRDefault="00E8318D">
                  <w:pPr>
                    <w:widowControl w:val="0"/>
                    <w:pBdr>
                      <w:top w:val="nil"/>
                      <w:left w:val="nil"/>
                      <w:bottom w:val="nil"/>
                      <w:right w:val="nil"/>
                      <w:between w:val="nil"/>
                    </w:pBdr>
                    <w:rPr>
                      <w:b/>
                      <w:bCs/>
                      <w:color w:val="000000"/>
                    </w:rPr>
                  </w:pPr>
                  <w:r w:rsidRPr="00316236">
                    <w:rPr>
                      <w:b/>
                      <w:bCs/>
                      <w:color w:val="000000"/>
                    </w:rPr>
                    <w:t>Time</w:t>
                  </w:r>
                </w:p>
              </w:tc>
            </w:tr>
            <w:tr w:rsidR="00E8318D" w:rsidRPr="00316236" w14:paraId="2FD37917" w14:textId="77777777" w:rsidTr="00E8318D">
              <w:tc>
                <w:tcPr>
                  <w:tcW w:w="1305" w:type="dxa"/>
                  <w:shd w:val="clear" w:color="auto" w:fill="auto"/>
                  <w:tcMar>
                    <w:top w:w="100" w:type="dxa"/>
                    <w:left w:w="100" w:type="dxa"/>
                    <w:bottom w:w="100" w:type="dxa"/>
                    <w:right w:w="100" w:type="dxa"/>
                  </w:tcMar>
                </w:tcPr>
                <w:p w14:paraId="4D46C4BF" w14:textId="77777777" w:rsidR="00E8318D" w:rsidRPr="00316236" w:rsidRDefault="00E8318D" w:rsidP="00D473A8">
                  <w:pPr>
                    <w:widowControl w:val="0"/>
                    <w:pBdr>
                      <w:top w:val="nil"/>
                      <w:left w:val="nil"/>
                      <w:bottom w:val="nil"/>
                      <w:right w:val="nil"/>
                      <w:between w:val="nil"/>
                    </w:pBdr>
                    <w:rPr>
                      <w:color w:val="000000"/>
                    </w:rPr>
                  </w:pPr>
                  <w:r w:rsidRPr="00316236">
                    <w:rPr>
                      <w:color w:val="000000"/>
                    </w:rPr>
                    <w:t>Payment 1</w:t>
                  </w:r>
                </w:p>
              </w:tc>
              <w:tc>
                <w:tcPr>
                  <w:tcW w:w="1380" w:type="dxa"/>
                  <w:shd w:val="clear" w:color="auto" w:fill="auto"/>
                  <w:tcMar>
                    <w:top w:w="100" w:type="dxa"/>
                    <w:left w:w="100" w:type="dxa"/>
                    <w:bottom w:w="100" w:type="dxa"/>
                    <w:right w:w="100" w:type="dxa"/>
                  </w:tcMar>
                </w:tcPr>
                <w:p w14:paraId="2EF6B16C" w14:textId="57FBFB7F" w:rsidR="00E8318D" w:rsidRPr="00316236" w:rsidRDefault="00E3604D" w:rsidP="00D473A8">
                  <w:pPr>
                    <w:widowControl w:val="0"/>
                    <w:pBdr>
                      <w:top w:val="nil"/>
                      <w:left w:val="nil"/>
                      <w:bottom w:val="nil"/>
                      <w:right w:val="nil"/>
                      <w:between w:val="nil"/>
                    </w:pBdr>
                    <w:rPr>
                      <w:color w:val="000000"/>
                    </w:rPr>
                  </w:pPr>
                  <w:r>
                    <w:rPr>
                      <w:color w:val="000000"/>
                    </w:rPr>
                    <w:t>2</w:t>
                  </w:r>
                  <w:r w:rsidR="00293911">
                    <w:rPr>
                      <w:color w:val="000000"/>
                    </w:rPr>
                    <w:t xml:space="preserve"> </w:t>
                  </w:r>
                  <w:r>
                    <w:rPr>
                      <w:color w:val="000000"/>
                    </w:rPr>
                    <w:t>100</w:t>
                  </w:r>
                  <w:r w:rsidR="002948BF">
                    <w:rPr>
                      <w:color w:val="000000"/>
                    </w:rPr>
                    <w:t xml:space="preserve"> EUR</w:t>
                  </w:r>
                </w:p>
              </w:tc>
              <w:tc>
                <w:tcPr>
                  <w:tcW w:w="1965" w:type="dxa"/>
                  <w:shd w:val="clear" w:color="auto" w:fill="auto"/>
                  <w:tcMar>
                    <w:top w:w="100" w:type="dxa"/>
                    <w:left w:w="100" w:type="dxa"/>
                    <w:bottom w:w="100" w:type="dxa"/>
                    <w:right w:w="100" w:type="dxa"/>
                  </w:tcMar>
                </w:tcPr>
                <w:p w14:paraId="49015480" w14:textId="0CC3CB93" w:rsidR="00E8318D" w:rsidRPr="00316236" w:rsidRDefault="008D39E9" w:rsidP="00D473A8">
                  <w:pPr>
                    <w:widowControl w:val="0"/>
                    <w:pBdr>
                      <w:top w:val="nil"/>
                      <w:left w:val="nil"/>
                      <w:bottom w:val="nil"/>
                      <w:right w:val="nil"/>
                      <w:between w:val="nil"/>
                    </w:pBdr>
                    <w:rPr>
                      <w:color w:val="000000"/>
                    </w:rPr>
                  </w:pPr>
                  <w:r>
                    <w:rPr>
                      <w:color w:val="000000"/>
                    </w:rPr>
                    <w:t>30%</w:t>
                  </w:r>
                </w:p>
              </w:tc>
              <w:tc>
                <w:tcPr>
                  <w:tcW w:w="2070" w:type="dxa"/>
                  <w:shd w:val="clear" w:color="auto" w:fill="auto"/>
                  <w:tcMar>
                    <w:top w:w="100" w:type="dxa"/>
                    <w:left w:w="100" w:type="dxa"/>
                    <w:bottom w:w="100" w:type="dxa"/>
                    <w:right w:w="100" w:type="dxa"/>
                  </w:tcMar>
                </w:tcPr>
                <w:p w14:paraId="53138B4A" w14:textId="29378443" w:rsidR="00E8318D" w:rsidRPr="00316236" w:rsidRDefault="008D39E9" w:rsidP="00D473A8">
                  <w:pPr>
                    <w:widowControl w:val="0"/>
                    <w:pBdr>
                      <w:top w:val="nil"/>
                      <w:left w:val="nil"/>
                      <w:bottom w:val="nil"/>
                      <w:right w:val="nil"/>
                      <w:between w:val="nil"/>
                    </w:pBdr>
                    <w:rPr>
                      <w:color w:val="000000"/>
                    </w:rPr>
                  </w:pPr>
                  <w:r>
                    <w:rPr>
                      <w:color w:val="000000"/>
                    </w:rPr>
                    <w:t>End of the first month</w:t>
                  </w:r>
                  <w:r w:rsidR="007B2346">
                    <w:rPr>
                      <w:color w:val="000000"/>
                    </w:rPr>
                    <w:t xml:space="preserve"> after cont</w:t>
                  </w:r>
                  <w:r w:rsidR="00E3604D">
                    <w:rPr>
                      <w:color w:val="000000"/>
                    </w:rPr>
                    <w:t>r</w:t>
                  </w:r>
                  <w:r w:rsidR="007B2346">
                    <w:rPr>
                      <w:color w:val="000000"/>
                    </w:rPr>
                    <w:t>act signature</w:t>
                  </w:r>
                </w:p>
              </w:tc>
            </w:tr>
            <w:tr w:rsidR="00E8318D" w:rsidRPr="00316236" w14:paraId="2CD2EA95" w14:textId="77777777" w:rsidTr="00E8318D">
              <w:tc>
                <w:tcPr>
                  <w:tcW w:w="1305" w:type="dxa"/>
                  <w:shd w:val="clear" w:color="auto" w:fill="auto"/>
                  <w:tcMar>
                    <w:top w:w="100" w:type="dxa"/>
                    <w:left w:w="100" w:type="dxa"/>
                    <w:bottom w:w="100" w:type="dxa"/>
                    <w:right w:w="100" w:type="dxa"/>
                  </w:tcMar>
                </w:tcPr>
                <w:p w14:paraId="5ED92DB6" w14:textId="77777777" w:rsidR="00E8318D" w:rsidRPr="00316236" w:rsidRDefault="00E8318D" w:rsidP="00D473A8">
                  <w:pPr>
                    <w:widowControl w:val="0"/>
                    <w:pBdr>
                      <w:top w:val="nil"/>
                      <w:left w:val="nil"/>
                      <w:bottom w:val="nil"/>
                      <w:right w:val="nil"/>
                      <w:between w:val="nil"/>
                    </w:pBdr>
                    <w:rPr>
                      <w:color w:val="000000"/>
                    </w:rPr>
                  </w:pPr>
                  <w:r w:rsidRPr="00316236">
                    <w:rPr>
                      <w:color w:val="000000"/>
                    </w:rPr>
                    <w:t>Payment 2</w:t>
                  </w:r>
                </w:p>
              </w:tc>
              <w:tc>
                <w:tcPr>
                  <w:tcW w:w="1380" w:type="dxa"/>
                  <w:shd w:val="clear" w:color="auto" w:fill="auto"/>
                  <w:tcMar>
                    <w:top w:w="100" w:type="dxa"/>
                    <w:left w:w="100" w:type="dxa"/>
                    <w:bottom w:w="100" w:type="dxa"/>
                    <w:right w:w="100" w:type="dxa"/>
                  </w:tcMar>
                </w:tcPr>
                <w:p w14:paraId="4CBB8E76" w14:textId="78EC2727" w:rsidR="00E8318D" w:rsidRPr="00316236" w:rsidRDefault="00E3604D" w:rsidP="00D473A8">
                  <w:pPr>
                    <w:widowControl w:val="0"/>
                    <w:pBdr>
                      <w:top w:val="nil"/>
                      <w:left w:val="nil"/>
                      <w:bottom w:val="nil"/>
                      <w:right w:val="nil"/>
                      <w:between w:val="nil"/>
                    </w:pBdr>
                    <w:rPr>
                      <w:color w:val="000000"/>
                    </w:rPr>
                  </w:pPr>
                  <w:r>
                    <w:rPr>
                      <w:color w:val="000000"/>
                    </w:rPr>
                    <w:t>2</w:t>
                  </w:r>
                  <w:r w:rsidR="00293911">
                    <w:rPr>
                      <w:color w:val="000000"/>
                    </w:rPr>
                    <w:t xml:space="preserve"> </w:t>
                  </w:r>
                  <w:r>
                    <w:rPr>
                      <w:color w:val="000000"/>
                    </w:rPr>
                    <w:t>100</w:t>
                  </w:r>
                  <w:r w:rsidR="002948BF">
                    <w:rPr>
                      <w:color w:val="000000"/>
                    </w:rPr>
                    <w:t xml:space="preserve"> EUR</w:t>
                  </w:r>
                </w:p>
              </w:tc>
              <w:tc>
                <w:tcPr>
                  <w:tcW w:w="1965" w:type="dxa"/>
                  <w:shd w:val="clear" w:color="auto" w:fill="auto"/>
                  <w:tcMar>
                    <w:top w:w="100" w:type="dxa"/>
                    <w:left w:w="100" w:type="dxa"/>
                    <w:bottom w:w="100" w:type="dxa"/>
                    <w:right w:w="100" w:type="dxa"/>
                  </w:tcMar>
                </w:tcPr>
                <w:p w14:paraId="52551B8F" w14:textId="4A0ACD3C" w:rsidR="00E8318D" w:rsidRPr="00316236" w:rsidRDefault="008D39E9" w:rsidP="00D473A8">
                  <w:pPr>
                    <w:widowControl w:val="0"/>
                    <w:pBdr>
                      <w:top w:val="nil"/>
                      <w:left w:val="nil"/>
                      <w:bottom w:val="nil"/>
                      <w:right w:val="nil"/>
                      <w:between w:val="nil"/>
                    </w:pBdr>
                    <w:rPr>
                      <w:color w:val="000000"/>
                    </w:rPr>
                  </w:pPr>
                  <w:r>
                    <w:rPr>
                      <w:color w:val="000000"/>
                    </w:rPr>
                    <w:t>30%</w:t>
                  </w:r>
                </w:p>
              </w:tc>
              <w:tc>
                <w:tcPr>
                  <w:tcW w:w="2070" w:type="dxa"/>
                  <w:shd w:val="clear" w:color="auto" w:fill="auto"/>
                  <w:tcMar>
                    <w:top w:w="100" w:type="dxa"/>
                    <w:left w:w="100" w:type="dxa"/>
                    <w:bottom w:w="100" w:type="dxa"/>
                    <w:right w:w="100" w:type="dxa"/>
                  </w:tcMar>
                </w:tcPr>
                <w:p w14:paraId="260F1CDC" w14:textId="0BB98ADE" w:rsidR="00E8318D" w:rsidRPr="00316236" w:rsidRDefault="008D39E9" w:rsidP="00D473A8">
                  <w:pPr>
                    <w:widowControl w:val="0"/>
                    <w:pBdr>
                      <w:top w:val="nil"/>
                      <w:left w:val="nil"/>
                      <w:bottom w:val="nil"/>
                      <w:right w:val="nil"/>
                      <w:between w:val="nil"/>
                    </w:pBdr>
                    <w:rPr>
                      <w:color w:val="000000"/>
                    </w:rPr>
                  </w:pPr>
                  <w:r>
                    <w:rPr>
                      <w:color w:val="000000"/>
                    </w:rPr>
                    <w:t>End of the July 2024</w:t>
                  </w:r>
                </w:p>
              </w:tc>
            </w:tr>
            <w:tr w:rsidR="00E8318D" w:rsidRPr="00316236" w14:paraId="66532E7B" w14:textId="77777777" w:rsidTr="00E8318D">
              <w:tc>
                <w:tcPr>
                  <w:tcW w:w="1305" w:type="dxa"/>
                  <w:shd w:val="clear" w:color="auto" w:fill="auto"/>
                  <w:tcMar>
                    <w:top w:w="100" w:type="dxa"/>
                    <w:left w:w="100" w:type="dxa"/>
                    <w:bottom w:w="100" w:type="dxa"/>
                    <w:right w:w="100" w:type="dxa"/>
                  </w:tcMar>
                </w:tcPr>
                <w:p w14:paraId="327E149F" w14:textId="77777777" w:rsidR="00E8318D" w:rsidRPr="00316236" w:rsidRDefault="00E8318D" w:rsidP="00D473A8">
                  <w:pPr>
                    <w:widowControl w:val="0"/>
                    <w:pBdr>
                      <w:top w:val="nil"/>
                      <w:left w:val="nil"/>
                      <w:bottom w:val="nil"/>
                      <w:right w:val="nil"/>
                      <w:between w:val="nil"/>
                    </w:pBdr>
                    <w:rPr>
                      <w:color w:val="000000"/>
                    </w:rPr>
                  </w:pPr>
                  <w:r w:rsidRPr="00316236">
                    <w:rPr>
                      <w:color w:val="000000"/>
                    </w:rPr>
                    <w:t>Payment 3</w:t>
                  </w:r>
                </w:p>
              </w:tc>
              <w:tc>
                <w:tcPr>
                  <w:tcW w:w="1380" w:type="dxa"/>
                  <w:shd w:val="clear" w:color="auto" w:fill="auto"/>
                  <w:tcMar>
                    <w:top w:w="100" w:type="dxa"/>
                    <w:left w:w="100" w:type="dxa"/>
                    <w:bottom w:w="100" w:type="dxa"/>
                    <w:right w:w="100" w:type="dxa"/>
                  </w:tcMar>
                </w:tcPr>
                <w:p w14:paraId="29E9DDF9" w14:textId="16A6F237" w:rsidR="00E8318D" w:rsidRPr="00316236" w:rsidRDefault="00E3604D" w:rsidP="00D473A8">
                  <w:pPr>
                    <w:widowControl w:val="0"/>
                    <w:pBdr>
                      <w:top w:val="nil"/>
                      <w:left w:val="nil"/>
                      <w:bottom w:val="nil"/>
                      <w:right w:val="nil"/>
                      <w:between w:val="nil"/>
                    </w:pBdr>
                    <w:rPr>
                      <w:color w:val="000000"/>
                    </w:rPr>
                  </w:pPr>
                  <w:r>
                    <w:rPr>
                      <w:color w:val="000000"/>
                    </w:rPr>
                    <w:t>2</w:t>
                  </w:r>
                  <w:r w:rsidR="00293911">
                    <w:rPr>
                      <w:color w:val="000000"/>
                    </w:rPr>
                    <w:t xml:space="preserve"> </w:t>
                  </w:r>
                  <w:r>
                    <w:rPr>
                      <w:color w:val="000000"/>
                    </w:rPr>
                    <w:t>800</w:t>
                  </w:r>
                  <w:r w:rsidR="002948BF">
                    <w:rPr>
                      <w:color w:val="000000"/>
                    </w:rPr>
                    <w:t xml:space="preserve"> EUR</w:t>
                  </w:r>
                </w:p>
              </w:tc>
              <w:tc>
                <w:tcPr>
                  <w:tcW w:w="1965" w:type="dxa"/>
                  <w:shd w:val="clear" w:color="auto" w:fill="auto"/>
                  <w:tcMar>
                    <w:top w:w="100" w:type="dxa"/>
                    <w:left w:w="100" w:type="dxa"/>
                    <w:bottom w:w="100" w:type="dxa"/>
                    <w:right w:w="100" w:type="dxa"/>
                  </w:tcMar>
                </w:tcPr>
                <w:p w14:paraId="0BF55481" w14:textId="282F0DB0" w:rsidR="00E8318D" w:rsidRPr="00316236" w:rsidRDefault="008D39E9" w:rsidP="00D473A8">
                  <w:pPr>
                    <w:widowControl w:val="0"/>
                    <w:pBdr>
                      <w:top w:val="nil"/>
                      <w:left w:val="nil"/>
                      <w:bottom w:val="nil"/>
                      <w:right w:val="nil"/>
                      <w:between w:val="nil"/>
                    </w:pBdr>
                    <w:rPr>
                      <w:color w:val="000000"/>
                    </w:rPr>
                  </w:pPr>
                  <w:r>
                    <w:rPr>
                      <w:color w:val="000000"/>
                    </w:rPr>
                    <w:t>40%</w:t>
                  </w:r>
                </w:p>
              </w:tc>
              <w:tc>
                <w:tcPr>
                  <w:tcW w:w="2070" w:type="dxa"/>
                  <w:shd w:val="clear" w:color="auto" w:fill="auto"/>
                  <w:tcMar>
                    <w:top w:w="100" w:type="dxa"/>
                    <w:left w:w="100" w:type="dxa"/>
                    <w:bottom w:w="100" w:type="dxa"/>
                    <w:right w:w="100" w:type="dxa"/>
                  </w:tcMar>
                </w:tcPr>
                <w:p w14:paraId="5DB7916F" w14:textId="37615634" w:rsidR="00E8318D" w:rsidRPr="00316236" w:rsidRDefault="008D39E9" w:rsidP="00D473A8">
                  <w:pPr>
                    <w:widowControl w:val="0"/>
                    <w:pBdr>
                      <w:top w:val="nil"/>
                      <w:left w:val="nil"/>
                      <w:bottom w:val="nil"/>
                      <w:right w:val="nil"/>
                      <w:between w:val="nil"/>
                    </w:pBdr>
                    <w:rPr>
                      <w:color w:val="000000"/>
                    </w:rPr>
                  </w:pPr>
                  <w:r>
                    <w:rPr>
                      <w:color w:val="000000"/>
                    </w:rPr>
                    <w:t>Mid-August 2024</w:t>
                  </w:r>
                </w:p>
              </w:tc>
            </w:tr>
            <w:tr w:rsidR="00AE069F" w:rsidRPr="00316236" w14:paraId="5831F744" w14:textId="77777777" w:rsidTr="00E8318D">
              <w:tc>
                <w:tcPr>
                  <w:tcW w:w="1305" w:type="dxa"/>
                  <w:shd w:val="clear" w:color="auto" w:fill="auto"/>
                  <w:tcMar>
                    <w:top w:w="100" w:type="dxa"/>
                    <w:left w:w="100" w:type="dxa"/>
                    <w:bottom w:w="100" w:type="dxa"/>
                    <w:right w:w="100" w:type="dxa"/>
                  </w:tcMar>
                </w:tcPr>
                <w:p w14:paraId="5FA291F2" w14:textId="77777777" w:rsidR="00AE069F" w:rsidRPr="00316236" w:rsidRDefault="00AE069F" w:rsidP="00AE069F">
                  <w:pPr>
                    <w:widowControl w:val="0"/>
                    <w:pBdr>
                      <w:top w:val="nil"/>
                      <w:left w:val="nil"/>
                      <w:bottom w:val="nil"/>
                      <w:right w:val="nil"/>
                      <w:between w:val="nil"/>
                    </w:pBdr>
                    <w:rPr>
                      <w:color w:val="000000"/>
                    </w:rPr>
                  </w:pPr>
                  <w:r w:rsidRPr="00316236">
                    <w:rPr>
                      <w:b/>
                      <w:color w:val="000000"/>
                    </w:rPr>
                    <w:t>Total Fixed Fee</w:t>
                  </w:r>
                </w:p>
              </w:tc>
              <w:tc>
                <w:tcPr>
                  <w:tcW w:w="1380" w:type="dxa"/>
                  <w:shd w:val="clear" w:color="auto" w:fill="auto"/>
                  <w:tcMar>
                    <w:top w:w="100" w:type="dxa"/>
                    <w:left w:w="100" w:type="dxa"/>
                    <w:bottom w:w="100" w:type="dxa"/>
                    <w:right w:w="100" w:type="dxa"/>
                  </w:tcMar>
                </w:tcPr>
                <w:p w14:paraId="7AC5DBC2" w14:textId="1DA6E2F4" w:rsidR="00AE069F" w:rsidRPr="00316236" w:rsidRDefault="00E3604D" w:rsidP="00AE069F">
                  <w:pPr>
                    <w:widowControl w:val="0"/>
                    <w:pBdr>
                      <w:top w:val="nil"/>
                      <w:left w:val="nil"/>
                      <w:bottom w:val="nil"/>
                      <w:right w:val="nil"/>
                      <w:between w:val="nil"/>
                    </w:pBdr>
                    <w:rPr>
                      <w:color w:val="000000"/>
                    </w:rPr>
                  </w:pPr>
                  <w:r>
                    <w:rPr>
                      <w:color w:val="000000"/>
                    </w:rPr>
                    <w:t>7</w:t>
                  </w:r>
                  <w:r w:rsidR="00293911">
                    <w:rPr>
                      <w:color w:val="000000"/>
                    </w:rPr>
                    <w:t xml:space="preserve"> </w:t>
                  </w:r>
                  <w:r w:rsidR="002948BF">
                    <w:rPr>
                      <w:color w:val="000000"/>
                    </w:rPr>
                    <w:t>000 EUR</w:t>
                  </w:r>
                  <w:r w:rsidR="007F02ED">
                    <w:rPr>
                      <w:color w:val="000000"/>
                    </w:rPr>
                    <w:t xml:space="preserve"> </w:t>
                  </w:r>
                  <w:r w:rsidR="00660672">
                    <w:rPr>
                      <w:color w:val="000000"/>
                    </w:rPr>
                    <w:t>including VAT</w:t>
                  </w:r>
                  <w:bookmarkStart w:id="1" w:name="_GoBack"/>
                  <w:bookmarkEnd w:id="1"/>
                </w:p>
              </w:tc>
              <w:tc>
                <w:tcPr>
                  <w:tcW w:w="1965" w:type="dxa"/>
                  <w:shd w:val="clear" w:color="auto" w:fill="auto"/>
                  <w:tcMar>
                    <w:top w:w="100" w:type="dxa"/>
                    <w:left w:w="100" w:type="dxa"/>
                    <w:bottom w:w="100" w:type="dxa"/>
                    <w:right w:w="100" w:type="dxa"/>
                  </w:tcMar>
                </w:tcPr>
                <w:p w14:paraId="138CA26E" w14:textId="77777777" w:rsidR="00AE069F" w:rsidRPr="00316236" w:rsidRDefault="00AE069F" w:rsidP="00AE069F">
                  <w:pPr>
                    <w:widowControl w:val="0"/>
                    <w:pBdr>
                      <w:top w:val="nil"/>
                      <w:left w:val="nil"/>
                      <w:bottom w:val="nil"/>
                      <w:right w:val="nil"/>
                      <w:between w:val="nil"/>
                    </w:pBdr>
                    <w:rPr>
                      <w:color w:val="000000"/>
                    </w:rPr>
                  </w:pPr>
                </w:p>
              </w:tc>
              <w:tc>
                <w:tcPr>
                  <w:tcW w:w="2070" w:type="dxa"/>
                  <w:shd w:val="clear" w:color="auto" w:fill="auto"/>
                  <w:tcMar>
                    <w:top w:w="100" w:type="dxa"/>
                    <w:left w:w="100" w:type="dxa"/>
                    <w:bottom w:w="100" w:type="dxa"/>
                    <w:right w:w="100" w:type="dxa"/>
                  </w:tcMar>
                </w:tcPr>
                <w:p w14:paraId="154020AB" w14:textId="77777777" w:rsidR="00AE069F" w:rsidRPr="00316236" w:rsidRDefault="00AE069F" w:rsidP="00AE069F">
                  <w:pPr>
                    <w:widowControl w:val="0"/>
                    <w:pBdr>
                      <w:top w:val="nil"/>
                      <w:left w:val="nil"/>
                      <w:bottom w:val="nil"/>
                      <w:right w:val="nil"/>
                      <w:between w:val="nil"/>
                    </w:pBdr>
                    <w:rPr>
                      <w:color w:val="000000"/>
                    </w:rPr>
                  </w:pPr>
                </w:p>
              </w:tc>
            </w:tr>
          </w:tbl>
          <w:p w14:paraId="06AA9B45" w14:textId="43263F1C" w:rsidR="00E8318D" w:rsidRPr="00316236" w:rsidRDefault="00E8318D" w:rsidP="001D0501">
            <w:pPr>
              <w:pBdr>
                <w:top w:val="nil"/>
                <w:left w:val="nil"/>
                <w:bottom w:val="nil"/>
                <w:right w:val="nil"/>
                <w:between w:val="nil"/>
              </w:pBdr>
              <w:spacing w:after="120"/>
              <w:jc w:val="both"/>
            </w:pPr>
          </w:p>
        </w:tc>
      </w:tr>
      <w:tr w:rsidR="00593003" w:rsidRPr="00316236" w14:paraId="188A73A5" w14:textId="77777777">
        <w:trPr>
          <w:trHeight w:val="841"/>
        </w:trPr>
        <w:tc>
          <w:tcPr>
            <w:tcW w:w="8926" w:type="dxa"/>
          </w:tcPr>
          <w:p w14:paraId="28E5EF35" w14:textId="77777777" w:rsidR="00593003" w:rsidRPr="00316236" w:rsidRDefault="000536B5">
            <w:pPr>
              <w:spacing w:after="120"/>
              <w:jc w:val="both"/>
              <w:rPr>
                <w:b/>
                <w:color w:val="000000"/>
              </w:rPr>
            </w:pPr>
            <w:r w:rsidRPr="00316236">
              <w:rPr>
                <w:b/>
                <w:color w:val="000000"/>
              </w:rPr>
              <w:t xml:space="preserve">E. SUBMISSION OF QUOTATION AND EVALUATION CRITERIA </w:t>
            </w:r>
          </w:p>
          <w:p w14:paraId="181682AC" w14:textId="77777777" w:rsidR="00593003" w:rsidRPr="00316236" w:rsidRDefault="000536B5">
            <w:pPr>
              <w:pBdr>
                <w:top w:val="nil"/>
                <w:left w:val="nil"/>
                <w:bottom w:val="nil"/>
                <w:right w:val="nil"/>
                <w:between w:val="nil"/>
              </w:pBdr>
              <w:jc w:val="both"/>
              <w:rPr>
                <w:b/>
                <w:color w:val="000000"/>
              </w:rPr>
            </w:pPr>
            <w:r w:rsidRPr="00316236">
              <w:rPr>
                <w:b/>
                <w:color w:val="000000"/>
              </w:rPr>
              <w:t xml:space="preserve">Quotation submission process: </w:t>
            </w:r>
          </w:p>
          <w:p w14:paraId="329FBFBA" w14:textId="125E7E70" w:rsidR="00593003" w:rsidRPr="00316236" w:rsidRDefault="000536B5">
            <w:pPr>
              <w:numPr>
                <w:ilvl w:val="0"/>
                <w:numId w:val="2"/>
              </w:numPr>
              <w:pBdr>
                <w:top w:val="nil"/>
                <w:left w:val="nil"/>
                <w:bottom w:val="nil"/>
                <w:right w:val="nil"/>
                <w:between w:val="nil"/>
              </w:pBdr>
              <w:jc w:val="both"/>
              <w:rPr>
                <w:color w:val="000000"/>
              </w:rPr>
            </w:pPr>
            <w:r w:rsidRPr="00316236">
              <w:rPr>
                <w:color w:val="000000"/>
              </w:rPr>
              <w:t>Quotations should be submitted in English befo</w:t>
            </w:r>
            <w:r w:rsidR="008D39E9">
              <w:rPr>
                <w:color w:val="000000"/>
              </w:rPr>
              <w:t xml:space="preserve">re March 25, </w:t>
            </w:r>
            <w:r w:rsidR="000A7A5B" w:rsidRPr="00316236">
              <w:rPr>
                <w:color w:val="000000"/>
              </w:rPr>
              <w:t>2024</w:t>
            </w:r>
            <w:r w:rsidRPr="00316236">
              <w:rPr>
                <w:color w:val="000000"/>
              </w:rPr>
              <w:t xml:space="preserve">, 23:59 CET time. </w:t>
            </w:r>
          </w:p>
          <w:p w14:paraId="30CE67DC" w14:textId="2694DAA4" w:rsidR="00593003" w:rsidRPr="00316236" w:rsidRDefault="000536B5" w:rsidP="00E8318D">
            <w:pPr>
              <w:numPr>
                <w:ilvl w:val="0"/>
                <w:numId w:val="2"/>
              </w:numPr>
              <w:pBdr>
                <w:top w:val="nil"/>
                <w:left w:val="nil"/>
                <w:bottom w:val="nil"/>
                <w:right w:val="nil"/>
                <w:between w:val="nil"/>
              </w:pBdr>
              <w:jc w:val="both"/>
              <w:rPr>
                <w:color w:val="000000"/>
              </w:rPr>
            </w:pPr>
            <w:r w:rsidRPr="00316236">
              <w:rPr>
                <w:color w:val="000000"/>
              </w:rPr>
              <w:t>The quotation should include a technical offer:</w:t>
            </w:r>
          </w:p>
          <w:p w14:paraId="79731F3C" w14:textId="77777777" w:rsidR="00593003" w:rsidRPr="00316236" w:rsidRDefault="00593003">
            <w:pPr>
              <w:pBdr>
                <w:top w:val="nil"/>
                <w:left w:val="nil"/>
                <w:bottom w:val="nil"/>
                <w:right w:val="nil"/>
                <w:between w:val="nil"/>
              </w:pBdr>
              <w:ind w:left="365"/>
              <w:jc w:val="both"/>
              <w:rPr>
                <w:color w:val="000000"/>
              </w:rPr>
            </w:pPr>
          </w:p>
          <w:p w14:paraId="3149400F" w14:textId="5C6B514E" w:rsidR="00593003" w:rsidRPr="00316236" w:rsidRDefault="000536B5" w:rsidP="00E8318D">
            <w:pPr>
              <w:numPr>
                <w:ilvl w:val="3"/>
                <w:numId w:val="1"/>
              </w:numPr>
              <w:pBdr>
                <w:top w:val="nil"/>
                <w:left w:val="nil"/>
                <w:bottom w:val="nil"/>
                <w:right w:val="nil"/>
                <w:between w:val="nil"/>
              </w:pBdr>
              <w:spacing w:after="120"/>
              <w:ind w:left="454"/>
              <w:jc w:val="both"/>
              <w:rPr>
                <w:color w:val="000000"/>
              </w:rPr>
            </w:pPr>
            <w:r w:rsidRPr="00316236">
              <w:rPr>
                <w:color w:val="000000"/>
              </w:rPr>
              <w:t xml:space="preserve">The </w:t>
            </w:r>
            <w:r w:rsidRPr="00316236">
              <w:rPr>
                <w:b/>
                <w:color w:val="000000"/>
              </w:rPr>
              <w:t>technical offer</w:t>
            </w:r>
            <w:r w:rsidRPr="00316236">
              <w:rPr>
                <w:color w:val="000000"/>
              </w:rPr>
              <w:t xml:space="preserve"> should clearly indicate and contain:</w:t>
            </w:r>
          </w:p>
          <w:p w14:paraId="622B5384" w14:textId="661249FA" w:rsidR="00593003" w:rsidRPr="00316236" w:rsidRDefault="000536B5">
            <w:pPr>
              <w:numPr>
                <w:ilvl w:val="0"/>
                <w:numId w:val="9"/>
              </w:numPr>
              <w:pBdr>
                <w:top w:val="nil"/>
                <w:left w:val="nil"/>
                <w:bottom w:val="nil"/>
                <w:right w:val="nil"/>
                <w:between w:val="nil"/>
              </w:pBdr>
              <w:spacing w:after="120"/>
              <w:jc w:val="both"/>
              <w:rPr>
                <w:color w:val="000000"/>
              </w:rPr>
            </w:pPr>
            <w:r w:rsidRPr="00316236">
              <w:rPr>
                <w:color w:val="000000"/>
              </w:rPr>
              <w:t xml:space="preserve">a description of the consultant/consultant team carrying out the activities, including the </w:t>
            </w:r>
            <w:r w:rsidR="008D39E9">
              <w:rPr>
                <w:color w:val="000000"/>
              </w:rPr>
              <w:t>consultant's</w:t>
            </w:r>
            <w:r w:rsidRPr="00316236">
              <w:rPr>
                <w:color w:val="000000"/>
              </w:rPr>
              <w:t xml:space="preserve"> experience in providing similar services. </w:t>
            </w:r>
          </w:p>
          <w:p w14:paraId="332FE784" w14:textId="77777777" w:rsidR="00593003" w:rsidRPr="00316236" w:rsidRDefault="000536B5">
            <w:pPr>
              <w:numPr>
                <w:ilvl w:val="0"/>
                <w:numId w:val="6"/>
              </w:numPr>
              <w:pBdr>
                <w:top w:val="nil"/>
                <w:left w:val="nil"/>
                <w:bottom w:val="nil"/>
                <w:right w:val="nil"/>
                <w:between w:val="nil"/>
              </w:pBdr>
              <w:ind w:hanging="360"/>
              <w:rPr>
                <w:color w:val="000000"/>
              </w:rPr>
            </w:pPr>
            <w:r w:rsidRPr="00316236">
              <w:rPr>
                <w:color w:val="000000"/>
              </w:rPr>
              <w:t>the proposed approach and rationale for all activities and deliverables outlines above</w:t>
            </w:r>
          </w:p>
          <w:p w14:paraId="768432B2" w14:textId="77777777" w:rsidR="00593003" w:rsidRPr="00316236" w:rsidRDefault="00593003">
            <w:pPr>
              <w:pBdr>
                <w:top w:val="nil"/>
                <w:left w:val="nil"/>
                <w:bottom w:val="nil"/>
                <w:right w:val="nil"/>
                <w:between w:val="nil"/>
              </w:pBdr>
              <w:rPr>
                <w:color w:val="000000"/>
              </w:rPr>
            </w:pPr>
          </w:p>
          <w:p w14:paraId="50CF14A7" w14:textId="75106A4B" w:rsidR="00593003" w:rsidRPr="00316236" w:rsidRDefault="000536B5" w:rsidP="00E8318D">
            <w:pPr>
              <w:numPr>
                <w:ilvl w:val="3"/>
                <w:numId w:val="1"/>
              </w:numPr>
              <w:pBdr>
                <w:top w:val="nil"/>
                <w:left w:val="nil"/>
                <w:bottom w:val="nil"/>
                <w:right w:val="nil"/>
                <w:between w:val="nil"/>
              </w:pBdr>
              <w:spacing w:after="120"/>
              <w:ind w:left="454"/>
              <w:jc w:val="both"/>
              <w:rPr>
                <w:color w:val="000000"/>
              </w:rPr>
            </w:pPr>
            <w:r w:rsidRPr="00316236">
              <w:rPr>
                <w:color w:val="000000"/>
              </w:rPr>
              <w:t>Selection of preferred bidder:</w:t>
            </w:r>
            <w:r w:rsidR="00E8318D" w:rsidRPr="00316236">
              <w:rPr>
                <w:color w:val="000000"/>
                <w:lang w:val="en-US"/>
              </w:rPr>
              <w:t xml:space="preserve"> </w:t>
            </w:r>
            <w:r w:rsidR="008D39E9">
              <w:rPr>
                <w:color w:val="000000"/>
              </w:rPr>
              <w:t>Marc</w:t>
            </w:r>
            <w:r w:rsidR="00746697">
              <w:rPr>
                <w:color w:val="000000"/>
              </w:rPr>
              <w:t>h</w:t>
            </w:r>
            <w:r w:rsidR="008D39E9">
              <w:rPr>
                <w:color w:val="000000"/>
              </w:rPr>
              <w:t xml:space="preserve"> </w:t>
            </w:r>
            <w:r w:rsidR="005763A8" w:rsidRPr="00316236">
              <w:rPr>
                <w:color w:val="000000"/>
              </w:rPr>
              <w:t>2024</w:t>
            </w:r>
          </w:p>
          <w:p w14:paraId="33583345" w14:textId="77777777" w:rsidR="00593003" w:rsidRPr="00316236" w:rsidRDefault="00593003">
            <w:pPr>
              <w:pBdr>
                <w:top w:val="nil"/>
                <w:left w:val="nil"/>
                <w:bottom w:val="nil"/>
                <w:right w:val="nil"/>
                <w:between w:val="nil"/>
              </w:pBdr>
              <w:jc w:val="both"/>
              <w:rPr>
                <w:b/>
                <w:color w:val="000000"/>
              </w:rPr>
            </w:pPr>
          </w:p>
          <w:p w14:paraId="59B3A76C" w14:textId="77777777" w:rsidR="00593003" w:rsidRPr="00316236" w:rsidRDefault="000536B5">
            <w:pPr>
              <w:pBdr>
                <w:top w:val="nil"/>
                <w:left w:val="nil"/>
                <w:bottom w:val="nil"/>
                <w:right w:val="nil"/>
                <w:between w:val="nil"/>
              </w:pBdr>
              <w:jc w:val="both"/>
              <w:rPr>
                <w:b/>
                <w:color w:val="000000"/>
              </w:rPr>
            </w:pPr>
            <w:r w:rsidRPr="00316236">
              <w:rPr>
                <w:b/>
                <w:color w:val="000000"/>
              </w:rPr>
              <w:t>Please send quotes via email to:</w:t>
            </w:r>
          </w:p>
          <w:p w14:paraId="56AB3C21" w14:textId="77777777" w:rsidR="00DC37CE" w:rsidRPr="00316236" w:rsidRDefault="00DC37CE">
            <w:pPr>
              <w:pBdr>
                <w:top w:val="nil"/>
                <w:left w:val="nil"/>
                <w:bottom w:val="nil"/>
                <w:right w:val="nil"/>
                <w:between w:val="nil"/>
              </w:pBdr>
              <w:jc w:val="both"/>
              <w:rPr>
                <w:b/>
                <w:color w:val="000000"/>
              </w:rPr>
            </w:pPr>
          </w:p>
          <w:p w14:paraId="52D956C9" w14:textId="25F7939B" w:rsidR="00DC37CE" w:rsidRPr="00316236" w:rsidRDefault="00DC37CE">
            <w:pPr>
              <w:pBdr>
                <w:top w:val="nil"/>
                <w:left w:val="nil"/>
                <w:bottom w:val="nil"/>
                <w:right w:val="nil"/>
                <w:between w:val="nil"/>
              </w:pBdr>
              <w:jc w:val="both"/>
              <w:rPr>
                <w:color w:val="000000"/>
                <w:lang w:val="it-CH"/>
              </w:rPr>
            </w:pPr>
            <w:r w:rsidRPr="00316236">
              <w:rPr>
                <w:color w:val="000000"/>
                <w:lang w:val="en-US"/>
              </w:rPr>
              <w:t xml:space="preserve">             </w:t>
            </w:r>
            <w:r w:rsidRPr="00316236">
              <w:rPr>
                <w:color w:val="000000"/>
                <w:lang w:val="it-CH"/>
              </w:rPr>
              <w:t>Sandra Silvar</w:t>
            </w:r>
          </w:p>
          <w:p w14:paraId="1F599EF6" w14:textId="2EE199AA" w:rsidR="00DC37CE" w:rsidRPr="00316236" w:rsidRDefault="00777753" w:rsidP="00DC37CE">
            <w:pPr>
              <w:pBdr>
                <w:top w:val="nil"/>
                <w:left w:val="nil"/>
                <w:bottom w:val="nil"/>
                <w:right w:val="nil"/>
                <w:between w:val="nil"/>
              </w:pBdr>
              <w:ind w:left="720"/>
              <w:jc w:val="both"/>
              <w:rPr>
                <w:color w:val="000000"/>
                <w:u w:val="single"/>
              </w:rPr>
            </w:pPr>
            <w:hyperlink r:id="rId15" w:history="1">
              <w:r w:rsidR="00DC37CE" w:rsidRPr="00316236">
                <w:rPr>
                  <w:color w:val="000000"/>
                  <w:u w:val="single"/>
                </w:rPr>
                <w:t>sandra.slivar@door.hr</w:t>
              </w:r>
            </w:hyperlink>
            <w:r w:rsidR="00DC37CE" w:rsidRPr="00316236">
              <w:rPr>
                <w:color w:val="000000"/>
                <w:u w:val="single"/>
              </w:rPr>
              <w:t xml:space="preserve"> </w:t>
            </w:r>
          </w:p>
          <w:p w14:paraId="7F76A209" w14:textId="77777777" w:rsidR="00DC37CE" w:rsidRPr="00316236" w:rsidRDefault="00DC37CE" w:rsidP="00DC37CE">
            <w:pPr>
              <w:pBdr>
                <w:top w:val="nil"/>
                <w:left w:val="nil"/>
                <w:bottom w:val="nil"/>
                <w:right w:val="nil"/>
                <w:between w:val="nil"/>
              </w:pBdr>
              <w:ind w:left="720"/>
              <w:jc w:val="both"/>
              <w:rPr>
                <w:color w:val="000000"/>
                <w:u w:val="single"/>
              </w:rPr>
            </w:pPr>
          </w:p>
          <w:p w14:paraId="139A175F" w14:textId="77777777" w:rsidR="00593003" w:rsidRPr="00316236" w:rsidRDefault="00593003">
            <w:pPr>
              <w:pBdr>
                <w:top w:val="nil"/>
                <w:left w:val="nil"/>
                <w:bottom w:val="nil"/>
                <w:right w:val="nil"/>
                <w:between w:val="nil"/>
              </w:pBdr>
              <w:jc w:val="both"/>
              <w:rPr>
                <w:b/>
                <w:color w:val="000000"/>
              </w:rPr>
            </w:pPr>
          </w:p>
          <w:p w14:paraId="197F5BED" w14:textId="2091AA25" w:rsidR="00593003" w:rsidRPr="00316236" w:rsidRDefault="000536B5">
            <w:pPr>
              <w:pBdr>
                <w:top w:val="nil"/>
                <w:left w:val="nil"/>
                <w:bottom w:val="nil"/>
                <w:right w:val="nil"/>
                <w:between w:val="nil"/>
              </w:pBdr>
              <w:jc w:val="both"/>
              <w:rPr>
                <w:color w:val="000000"/>
              </w:rPr>
            </w:pPr>
            <w:r w:rsidRPr="00316236">
              <w:rPr>
                <w:b/>
                <w:color w:val="000000"/>
              </w:rPr>
              <w:t xml:space="preserve">Deadline for </w:t>
            </w:r>
            <w:r w:rsidR="00236EC3" w:rsidRPr="00316236">
              <w:rPr>
                <w:b/>
                <w:color w:val="000000"/>
              </w:rPr>
              <w:t xml:space="preserve">submission: </w:t>
            </w:r>
            <w:r w:rsidR="008D39E9" w:rsidRPr="008D39E9">
              <w:rPr>
                <w:bCs/>
                <w:color w:val="000000"/>
              </w:rPr>
              <w:t>March</w:t>
            </w:r>
            <w:r w:rsidR="008D39E9">
              <w:rPr>
                <w:b/>
                <w:color w:val="000000"/>
              </w:rPr>
              <w:t xml:space="preserve"> </w:t>
            </w:r>
            <w:r w:rsidR="008D39E9">
              <w:rPr>
                <w:color w:val="000000"/>
              </w:rPr>
              <w:t xml:space="preserve">25, </w:t>
            </w:r>
            <w:r w:rsidR="008D39E9" w:rsidRPr="00316236">
              <w:rPr>
                <w:color w:val="000000"/>
              </w:rPr>
              <w:t>2024, 23:59 CET time.</w:t>
            </w:r>
          </w:p>
          <w:p w14:paraId="45F6405B" w14:textId="77777777" w:rsidR="00593003" w:rsidRPr="00316236" w:rsidRDefault="00593003">
            <w:pPr>
              <w:pBdr>
                <w:top w:val="nil"/>
                <w:left w:val="nil"/>
                <w:bottom w:val="nil"/>
                <w:right w:val="nil"/>
                <w:between w:val="nil"/>
              </w:pBdr>
              <w:jc w:val="both"/>
              <w:rPr>
                <w:b/>
                <w:color w:val="000000"/>
              </w:rPr>
            </w:pPr>
          </w:p>
          <w:p w14:paraId="130FB1D0" w14:textId="0F391A52" w:rsidR="00593003" w:rsidRPr="00316236" w:rsidRDefault="000536B5">
            <w:pPr>
              <w:pBdr>
                <w:top w:val="nil"/>
                <w:left w:val="nil"/>
                <w:bottom w:val="nil"/>
                <w:right w:val="nil"/>
                <w:between w:val="nil"/>
              </w:pBdr>
              <w:jc w:val="both"/>
              <w:rPr>
                <w:rFonts w:eastAsia="Arial"/>
                <w:color w:val="000000"/>
              </w:rPr>
            </w:pPr>
            <w:bookmarkStart w:id="2" w:name="_heading=h.2et92p0" w:colFirst="0" w:colLast="0"/>
            <w:bookmarkEnd w:id="2"/>
            <w:r w:rsidRPr="00316236">
              <w:rPr>
                <w:b/>
                <w:color w:val="000000"/>
              </w:rPr>
              <w:t xml:space="preserve">Quotes will be evaluated and selected based on the principle of best value for money. </w:t>
            </w:r>
            <w:r w:rsidRPr="00316236">
              <w:rPr>
                <w:color w:val="000000"/>
              </w:rPr>
              <w:t xml:space="preserve">     This includes technical and quality aspects that reflect the suitability of the proposal: Suitability and clarity of the proposed approach, </w:t>
            </w:r>
            <w:r w:rsidR="008D39E9">
              <w:rPr>
                <w:color w:val="000000"/>
              </w:rPr>
              <w:t xml:space="preserve">and </w:t>
            </w:r>
            <w:r w:rsidRPr="00316236">
              <w:rPr>
                <w:color w:val="000000"/>
              </w:rPr>
              <w:t xml:space="preserve">demonstrated understanding of the objectives and scope. Suitability and quality of the work samples and consultancy experience. </w:t>
            </w:r>
          </w:p>
          <w:p w14:paraId="5C25285E" w14:textId="77777777" w:rsidR="00593003" w:rsidRPr="00316236" w:rsidRDefault="000536B5">
            <w:pPr>
              <w:pBdr>
                <w:top w:val="nil"/>
                <w:left w:val="nil"/>
                <w:bottom w:val="nil"/>
                <w:right w:val="nil"/>
                <w:between w:val="nil"/>
              </w:pBdr>
              <w:jc w:val="both"/>
              <w:rPr>
                <w:color w:val="000000"/>
              </w:rPr>
            </w:pPr>
            <w:r w:rsidRPr="00316236">
              <w:rPr>
                <w:color w:val="000000"/>
              </w:rPr>
              <w:t xml:space="preserve">     </w:t>
            </w:r>
          </w:p>
        </w:tc>
      </w:tr>
      <w:tr w:rsidR="00593003" w:rsidRPr="00316236" w14:paraId="267F207B" w14:textId="77777777">
        <w:trPr>
          <w:trHeight w:val="1790"/>
        </w:trPr>
        <w:tc>
          <w:tcPr>
            <w:tcW w:w="8926" w:type="dxa"/>
          </w:tcPr>
          <w:p w14:paraId="12833E16" w14:textId="77777777" w:rsidR="00593003" w:rsidRPr="00316236" w:rsidRDefault="000536B5">
            <w:pPr>
              <w:spacing w:after="120"/>
              <w:jc w:val="both"/>
              <w:rPr>
                <w:b/>
                <w:color w:val="000000"/>
              </w:rPr>
            </w:pPr>
            <w:r w:rsidRPr="00316236">
              <w:rPr>
                <w:b/>
                <w:color w:val="000000"/>
              </w:rPr>
              <w:t>F. CONTACT DETAILS</w:t>
            </w:r>
          </w:p>
          <w:p w14:paraId="4FF18DDC" w14:textId="77777777" w:rsidR="00593003" w:rsidRPr="00316236" w:rsidRDefault="000536B5">
            <w:pPr>
              <w:pBdr>
                <w:top w:val="nil"/>
                <w:left w:val="nil"/>
                <w:bottom w:val="nil"/>
                <w:right w:val="nil"/>
                <w:between w:val="nil"/>
              </w:pBdr>
              <w:jc w:val="both"/>
              <w:rPr>
                <w:color w:val="000000"/>
              </w:rPr>
            </w:pPr>
            <w:r w:rsidRPr="00316236">
              <w:rPr>
                <w:color w:val="000000"/>
              </w:rPr>
              <w:t>For questions please contact:</w:t>
            </w:r>
          </w:p>
          <w:p w14:paraId="0DCD669B" w14:textId="4839E24A" w:rsidR="00DC37CE" w:rsidRPr="00316236" w:rsidRDefault="00DC37CE" w:rsidP="00DC37CE">
            <w:pPr>
              <w:pBdr>
                <w:top w:val="nil"/>
                <w:left w:val="nil"/>
                <w:bottom w:val="nil"/>
                <w:right w:val="nil"/>
                <w:between w:val="nil"/>
              </w:pBdr>
              <w:jc w:val="both"/>
              <w:rPr>
                <w:color w:val="000000"/>
                <w:lang w:val="it-CH"/>
              </w:rPr>
            </w:pPr>
            <w:r w:rsidRPr="00316236">
              <w:rPr>
                <w:color w:val="000000"/>
                <w:lang w:val="en-US"/>
              </w:rPr>
              <w:t xml:space="preserve">             </w:t>
            </w:r>
            <w:r w:rsidRPr="00316236">
              <w:rPr>
                <w:color w:val="000000"/>
                <w:lang w:val="it-CH"/>
              </w:rPr>
              <w:t>Sandra Silvar</w:t>
            </w:r>
          </w:p>
          <w:p w14:paraId="1BE5EF20" w14:textId="77777777" w:rsidR="00DC37CE" w:rsidRPr="00316236" w:rsidRDefault="00777753" w:rsidP="00DC37CE">
            <w:pPr>
              <w:pBdr>
                <w:top w:val="nil"/>
                <w:left w:val="nil"/>
                <w:bottom w:val="nil"/>
                <w:right w:val="nil"/>
                <w:between w:val="nil"/>
              </w:pBdr>
              <w:ind w:left="720"/>
              <w:jc w:val="both"/>
              <w:rPr>
                <w:color w:val="000000"/>
                <w:u w:val="single"/>
              </w:rPr>
            </w:pPr>
            <w:hyperlink r:id="rId16" w:history="1">
              <w:r w:rsidR="00DC37CE" w:rsidRPr="00316236">
                <w:rPr>
                  <w:color w:val="000000"/>
                  <w:u w:val="single"/>
                </w:rPr>
                <w:t>sandra.slivar@door.hr</w:t>
              </w:r>
            </w:hyperlink>
            <w:r w:rsidR="00DC37CE" w:rsidRPr="00316236">
              <w:rPr>
                <w:color w:val="000000"/>
                <w:u w:val="single"/>
              </w:rPr>
              <w:t xml:space="preserve"> </w:t>
            </w:r>
          </w:p>
          <w:p w14:paraId="6B704217" w14:textId="5F13558C" w:rsidR="00DC37CE" w:rsidRPr="00316236" w:rsidRDefault="00DC37CE">
            <w:pPr>
              <w:pBdr>
                <w:top w:val="nil"/>
                <w:left w:val="nil"/>
                <w:bottom w:val="nil"/>
                <w:right w:val="nil"/>
                <w:between w:val="nil"/>
              </w:pBdr>
              <w:jc w:val="both"/>
              <w:rPr>
                <w:color w:val="000000"/>
              </w:rPr>
            </w:pPr>
          </w:p>
          <w:p w14:paraId="1BFF26C5" w14:textId="77777777" w:rsidR="00593003" w:rsidRPr="00316236" w:rsidRDefault="00593003" w:rsidP="00316236">
            <w:pPr>
              <w:pBdr>
                <w:top w:val="nil"/>
                <w:left w:val="nil"/>
                <w:bottom w:val="nil"/>
                <w:right w:val="nil"/>
                <w:between w:val="nil"/>
              </w:pBdr>
              <w:ind w:left="720"/>
              <w:jc w:val="both"/>
              <w:rPr>
                <w:color w:val="000000"/>
              </w:rPr>
            </w:pPr>
          </w:p>
        </w:tc>
      </w:tr>
    </w:tbl>
    <w:p w14:paraId="760DE6C2" w14:textId="77777777" w:rsidR="00593003" w:rsidRPr="00316236" w:rsidRDefault="00593003">
      <w:pPr>
        <w:spacing w:after="120"/>
        <w:jc w:val="both"/>
        <w:rPr>
          <w:rFonts w:ascii="Calibri" w:eastAsia="Calibri" w:hAnsi="Calibri" w:cs="Calibri"/>
          <w:color w:val="000000"/>
          <w:sz w:val="22"/>
          <w:szCs w:val="22"/>
        </w:rPr>
      </w:pPr>
      <w:bookmarkStart w:id="3" w:name="_heading=h.wwqiuaq7mho2" w:colFirst="0" w:colLast="0"/>
      <w:bookmarkEnd w:id="3"/>
    </w:p>
    <w:p w14:paraId="0E5AA165" w14:textId="77777777" w:rsidR="00593003" w:rsidRPr="00316236" w:rsidRDefault="00593003">
      <w:pPr>
        <w:spacing w:after="120"/>
        <w:jc w:val="both"/>
        <w:rPr>
          <w:rFonts w:ascii="Calibri" w:eastAsia="Calibri" w:hAnsi="Calibri" w:cs="Calibri"/>
          <w:b/>
          <w:color w:val="000000"/>
          <w:sz w:val="22"/>
          <w:szCs w:val="22"/>
        </w:rPr>
      </w:pPr>
      <w:bookmarkStart w:id="4" w:name="_heading=h.1t3h5sf" w:colFirst="0" w:colLast="0"/>
      <w:bookmarkEnd w:id="4"/>
    </w:p>
    <w:p w14:paraId="45EE53C4" w14:textId="77777777" w:rsidR="00593003" w:rsidRPr="00316236" w:rsidRDefault="00593003">
      <w:pPr>
        <w:spacing w:after="120"/>
        <w:jc w:val="both"/>
        <w:rPr>
          <w:rFonts w:ascii="Calibri" w:eastAsia="Calibri" w:hAnsi="Calibri" w:cs="Calibri"/>
          <w:color w:val="000000"/>
          <w:sz w:val="22"/>
          <w:szCs w:val="22"/>
        </w:rPr>
      </w:pPr>
    </w:p>
    <w:sectPr w:rsidR="00593003" w:rsidRPr="00316236">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16777" w14:textId="77777777" w:rsidR="00777753" w:rsidRDefault="00777753">
      <w:r>
        <w:separator/>
      </w:r>
    </w:p>
  </w:endnote>
  <w:endnote w:type="continuationSeparator" w:id="0">
    <w:p w14:paraId="68288D6E" w14:textId="77777777" w:rsidR="00777753" w:rsidRDefault="0077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0AE1" w14:textId="77777777" w:rsidR="00593003" w:rsidRDefault="000536B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17650F3" w14:textId="77777777" w:rsidR="00593003" w:rsidRDefault="0059300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85516" w14:textId="77777777" w:rsidR="00593003" w:rsidRDefault="00593003">
    <w:pPr>
      <w:pBdr>
        <w:top w:val="nil"/>
        <w:left w:val="nil"/>
        <w:bottom w:val="nil"/>
        <w:right w:val="nil"/>
        <w:between w:val="nil"/>
      </w:pBdr>
      <w:tabs>
        <w:tab w:val="center" w:pos="4320"/>
        <w:tab w:val="right" w:pos="8640"/>
      </w:tabs>
      <w:rPr>
        <w:color w:val="000000"/>
      </w:rPr>
    </w:pPr>
  </w:p>
  <w:p w14:paraId="03E516DF" w14:textId="77777777" w:rsidR="00593003" w:rsidRDefault="00593003">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9EB5" w14:textId="77777777" w:rsidR="00593003" w:rsidRDefault="0059300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3F34" w14:textId="77777777" w:rsidR="00777753" w:rsidRDefault="00777753">
      <w:r>
        <w:separator/>
      </w:r>
    </w:p>
  </w:footnote>
  <w:footnote w:type="continuationSeparator" w:id="0">
    <w:p w14:paraId="57E637BE" w14:textId="77777777" w:rsidR="00777753" w:rsidRDefault="0077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4E25" w14:textId="77777777" w:rsidR="00593003" w:rsidRDefault="0059300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30A6" w14:textId="77777777" w:rsidR="00593003" w:rsidRDefault="0059300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AFB6" w14:textId="42D9B93B" w:rsidR="00593003" w:rsidRDefault="0059300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909"/>
    <w:multiLevelType w:val="multilevel"/>
    <w:tmpl w:val="89702008"/>
    <w:lvl w:ilvl="0">
      <w:start w:val="1"/>
      <w:numFmt w:val="decimal"/>
      <w:lvlText w:val="2.%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8B44F5"/>
    <w:multiLevelType w:val="multilevel"/>
    <w:tmpl w:val="790E8EA4"/>
    <w:lvl w:ilvl="0">
      <w:start w:val="1"/>
      <w:numFmt w:val="decimal"/>
      <w:lvlText w:val="1.%1."/>
      <w:lvlJc w:val="right"/>
      <w:pPr>
        <w:ind w:left="720" w:hanging="360"/>
      </w:pPr>
      <w:rPr>
        <w:rFonts w:ascii="Calibri" w:eastAsia="Calibri" w:hAnsi="Calibri" w:cs="Calibri"/>
        <w:b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5AA3DAA"/>
    <w:multiLevelType w:val="multilevel"/>
    <w:tmpl w:val="B0F4FE9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458C2"/>
    <w:multiLevelType w:val="multilevel"/>
    <w:tmpl w:val="C226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1903FD"/>
    <w:multiLevelType w:val="multilevel"/>
    <w:tmpl w:val="B0F4FE9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83069"/>
    <w:multiLevelType w:val="multilevel"/>
    <w:tmpl w:val="C9F8A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4E3026"/>
    <w:multiLevelType w:val="multilevel"/>
    <w:tmpl w:val="9AB6CC9C"/>
    <w:lvl w:ilvl="0">
      <w:start w:val="2"/>
      <w:numFmt w:val="bullet"/>
      <w:lvlText w:val="-"/>
      <w:lvlJc w:val="left"/>
      <w:pPr>
        <w:ind w:left="814" w:hanging="357"/>
      </w:pPr>
      <w:rPr>
        <w:rFonts w:ascii="Calibri" w:eastAsia="Calibri" w:hAnsi="Calibri" w:cs="Calibri"/>
      </w:rPr>
    </w:lvl>
    <w:lvl w:ilvl="1">
      <w:start w:val="1"/>
      <w:numFmt w:val="bullet"/>
      <w:lvlText w:val="o"/>
      <w:lvlJc w:val="left"/>
      <w:pPr>
        <w:ind w:left="1534" w:hanging="360"/>
      </w:pPr>
      <w:rPr>
        <w:rFonts w:ascii="Courier New" w:eastAsia="Courier New" w:hAnsi="Courier New" w:cs="Courier New"/>
      </w:rPr>
    </w:lvl>
    <w:lvl w:ilvl="2">
      <w:start w:val="1"/>
      <w:numFmt w:val="bullet"/>
      <w:lvlText w:val="▪"/>
      <w:lvlJc w:val="left"/>
      <w:pPr>
        <w:ind w:left="2254" w:hanging="360"/>
      </w:pPr>
      <w:rPr>
        <w:rFonts w:ascii="Noto Sans Symbols" w:eastAsia="Noto Sans Symbols" w:hAnsi="Noto Sans Symbols" w:cs="Noto Sans Symbols"/>
      </w:rPr>
    </w:lvl>
    <w:lvl w:ilvl="3">
      <w:start w:val="1"/>
      <w:numFmt w:val="bullet"/>
      <w:lvlText w:val="●"/>
      <w:lvlJc w:val="left"/>
      <w:pPr>
        <w:ind w:left="2974" w:hanging="360"/>
      </w:pPr>
      <w:rPr>
        <w:rFonts w:ascii="Noto Sans Symbols" w:eastAsia="Noto Sans Symbols" w:hAnsi="Noto Sans Symbols" w:cs="Noto Sans Symbols"/>
      </w:rPr>
    </w:lvl>
    <w:lvl w:ilvl="4">
      <w:start w:val="1"/>
      <w:numFmt w:val="bullet"/>
      <w:lvlText w:val="o"/>
      <w:lvlJc w:val="left"/>
      <w:pPr>
        <w:ind w:left="3694" w:hanging="360"/>
      </w:pPr>
      <w:rPr>
        <w:rFonts w:ascii="Courier New" w:eastAsia="Courier New" w:hAnsi="Courier New" w:cs="Courier New"/>
      </w:rPr>
    </w:lvl>
    <w:lvl w:ilvl="5">
      <w:start w:val="1"/>
      <w:numFmt w:val="bullet"/>
      <w:lvlText w:val="▪"/>
      <w:lvlJc w:val="left"/>
      <w:pPr>
        <w:ind w:left="4414" w:hanging="360"/>
      </w:pPr>
      <w:rPr>
        <w:rFonts w:ascii="Noto Sans Symbols" w:eastAsia="Noto Sans Symbols" w:hAnsi="Noto Sans Symbols" w:cs="Noto Sans Symbols"/>
      </w:rPr>
    </w:lvl>
    <w:lvl w:ilvl="6">
      <w:start w:val="1"/>
      <w:numFmt w:val="bullet"/>
      <w:lvlText w:val="●"/>
      <w:lvlJc w:val="left"/>
      <w:pPr>
        <w:ind w:left="5134" w:hanging="360"/>
      </w:pPr>
      <w:rPr>
        <w:rFonts w:ascii="Noto Sans Symbols" w:eastAsia="Noto Sans Symbols" w:hAnsi="Noto Sans Symbols" w:cs="Noto Sans Symbols"/>
      </w:rPr>
    </w:lvl>
    <w:lvl w:ilvl="7">
      <w:start w:val="1"/>
      <w:numFmt w:val="bullet"/>
      <w:lvlText w:val="o"/>
      <w:lvlJc w:val="left"/>
      <w:pPr>
        <w:ind w:left="5854" w:hanging="360"/>
      </w:pPr>
      <w:rPr>
        <w:rFonts w:ascii="Courier New" w:eastAsia="Courier New" w:hAnsi="Courier New" w:cs="Courier New"/>
      </w:rPr>
    </w:lvl>
    <w:lvl w:ilvl="8">
      <w:start w:val="1"/>
      <w:numFmt w:val="bullet"/>
      <w:lvlText w:val="▪"/>
      <w:lvlJc w:val="left"/>
      <w:pPr>
        <w:ind w:left="6574" w:hanging="360"/>
      </w:pPr>
      <w:rPr>
        <w:rFonts w:ascii="Noto Sans Symbols" w:eastAsia="Noto Sans Symbols" w:hAnsi="Noto Sans Symbols" w:cs="Noto Sans Symbols"/>
      </w:rPr>
    </w:lvl>
  </w:abstractNum>
  <w:abstractNum w:abstractNumId="7" w15:restartNumberingAfterBreak="0">
    <w:nsid w:val="3789399E"/>
    <w:multiLevelType w:val="multilevel"/>
    <w:tmpl w:val="5E18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CA31BA"/>
    <w:multiLevelType w:val="multilevel"/>
    <w:tmpl w:val="D4740B4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792D53"/>
    <w:multiLevelType w:val="multilevel"/>
    <w:tmpl w:val="EEF6F81A"/>
    <w:lvl w:ilvl="0">
      <w:start w:val="1"/>
      <w:numFmt w:val="bullet"/>
      <w:lvlText w:val="-"/>
      <w:lvlJc w:val="left"/>
      <w:pPr>
        <w:ind w:left="365" w:hanging="360"/>
      </w:pPr>
      <w:rPr>
        <w:rFonts w:ascii="Calibri" w:eastAsia="Calibri" w:hAnsi="Calibri" w:cs="Calibri"/>
      </w:rPr>
    </w:lvl>
    <w:lvl w:ilvl="1">
      <w:start w:val="1"/>
      <w:numFmt w:val="bullet"/>
      <w:lvlText w:val="o"/>
      <w:lvlJc w:val="left"/>
      <w:pPr>
        <w:ind w:left="1085" w:hanging="360"/>
      </w:pPr>
      <w:rPr>
        <w:rFonts w:ascii="Courier New" w:eastAsia="Courier New" w:hAnsi="Courier New" w:cs="Courier New"/>
      </w:rPr>
    </w:lvl>
    <w:lvl w:ilvl="2">
      <w:start w:val="1"/>
      <w:numFmt w:val="bullet"/>
      <w:lvlText w:val="▪"/>
      <w:lvlJc w:val="left"/>
      <w:pPr>
        <w:ind w:left="1805" w:hanging="360"/>
      </w:pPr>
      <w:rPr>
        <w:rFonts w:ascii="Noto Sans Symbols" w:eastAsia="Noto Sans Symbols" w:hAnsi="Noto Sans Symbols" w:cs="Noto Sans Symbols"/>
      </w:rPr>
    </w:lvl>
    <w:lvl w:ilvl="3">
      <w:start w:val="1"/>
      <w:numFmt w:val="bullet"/>
      <w:lvlText w:val="●"/>
      <w:lvlJc w:val="left"/>
      <w:pPr>
        <w:ind w:left="2525" w:hanging="360"/>
      </w:pPr>
      <w:rPr>
        <w:rFonts w:ascii="Noto Sans Symbols" w:eastAsia="Noto Sans Symbols" w:hAnsi="Noto Sans Symbols" w:cs="Noto Sans Symbols"/>
      </w:rPr>
    </w:lvl>
    <w:lvl w:ilvl="4">
      <w:start w:val="1"/>
      <w:numFmt w:val="bullet"/>
      <w:lvlText w:val="o"/>
      <w:lvlJc w:val="left"/>
      <w:pPr>
        <w:ind w:left="3245" w:hanging="360"/>
      </w:pPr>
      <w:rPr>
        <w:rFonts w:ascii="Courier New" w:eastAsia="Courier New" w:hAnsi="Courier New" w:cs="Courier New"/>
      </w:rPr>
    </w:lvl>
    <w:lvl w:ilvl="5">
      <w:start w:val="1"/>
      <w:numFmt w:val="bullet"/>
      <w:lvlText w:val="▪"/>
      <w:lvlJc w:val="left"/>
      <w:pPr>
        <w:ind w:left="3965" w:hanging="360"/>
      </w:pPr>
      <w:rPr>
        <w:rFonts w:ascii="Noto Sans Symbols" w:eastAsia="Noto Sans Symbols" w:hAnsi="Noto Sans Symbols" w:cs="Noto Sans Symbols"/>
      </w:rPr>
    </w:lvl>
    <w:lvl w:ilvl="6">
      <w:start w:val="1"/>
      <w:numFmt w:val="bullet"/>
      <w:lvlText w:val="●"/>
      <w:lvlJc w:val="left"/>
      <w:pPr>
        <w:ind w:left="4685" w:hanging="360"/>
      </w:pPr>
      <w:rPr>
        <w:rFonts w:ascii="Noto Sans Symbols" w:eastAsia="Noto Sans Symbols" w:hAnsi="Noto Sans Symbols" w:cs="Noto Sans Symbols"/>
      </w:rPr>
    </w:lvl>
    <w:lvl w:ilvl="7">
      <w:start w:val="1"/>
      <w:numFmt w:val="bullet"/>
      <w:lvlText w:val="o"/>
      <w:lvlJc w:val="left"/>
      <w:pPr>
        <w:ind w:left="5405" w:hanging="360"/>
      </w:pPr>
      <w:rPr>
        <w:rFonts w:ascii="Courier New" w:eastAsia="Courier New" w:hAnsi="Courier New" w:cs="Courier New"/>
      </w:rPr>
    </w:lvl>
    <w:lvl w:ilvl="8">
      <w:start w:val="1"/>
      <w:numFmt w:val="bullet"/>
      <w:lvlText w:val="▪"/>
      <w:lvlJc w:val="left"/>
      <w:pPr>
        <w:ind w:left="6125" w:hanging="360"/>
      </w:pPr>
      <w:rPr>
        <w:rFonts w:ascii="Noto Sans Symbols" w:eastAsia="Noto Sans Symbols" w:hAnsi="Noto Sans Symbols" w:cs="Noto Sans Symbols"/>
      </w:rPr>
    </w:lvl>
  </w:abstractNum>
  <w:abstractNum w:abstractNumId="10" w15:restartNumberingAfterBreak="0">
    <w:nsid w:val="6D7611F0"/>
    <w:multiLevelType w:val="multilevel"/>
    <w:tmpl w:val="D174D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E86C9A"/>
    <w:multiLevelType w:val="multilevel"/>
    <w:tmpl w:val="5FA80A2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C04703"/>
    <w:multiLevelType w:val="multilevel"/>
    <w:tmpl w:val="DD6C2F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1"/>
  </w:num>
  <w:num w:numId="2">
    <w:abstractNumId w:val="9"/>
  </w:num>
  <w:num w:numId="3">
    <w:abstractNumId w:val="12"/>
  </w:num>
  <w:num w:numId="4">
    <w:abstractNumId w:val="7"/>
  </w:num>
  <w:num w:numId="5">
    <w:abstractNumId w:val="0"/>
  </w:num>
  <w:num w:numId="6">
    <w:abstractNumId w:val="6"/>
  </w:num>
  <w:num w:numId="7">
    <w:abstractNumId w:val="2"/>
  </w:num>
  <w:num w:numId="8">
    <w:abstractNumId w:val="10"/>
  </w:num>
  <w:num w:numId="9">
    <w:abstractNumId w:val="5"/>
  </w:num>
  <w:num w:numId="10">
    <w:abstractNumId w:val="8"/>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03"/>
    <w:rsid w:val="000403DD"/>
    <w:rsid w:val="000536B5"/>
    <w:rsid w:val="000A7A5B"/>
    <w:rsid w:val="000F5A52"/>
    <w:rsid w:val="0010608A"/>
    <w:rsid w:val="00106D51"/>
    <w:rsid w:val="00112E4A"/>
    <w:rsid w:val="00114FF9"/>
    <w:rsid w:val="00172AFF"/>
    <w:rsid w:val="001A07D2"/>
    <w:rsid w:val="002170B1"/>
    <w:rsid w:val="00234E54"/>
    <w:rsid w:val="00236EC3"/>
    <w:rsid w:val="00267D86"/>
    <w:rsid w:val="00293911"/>
    <w:rsid w:val="002948BF"/>
    <w:rsid w:val="002B4502"/>
    <w:rsid w:val="00316236"/>
    <w:rsid w:val="00332DE3"/>
    <w:rsid w:val="00393FA6"/>
    <w:rsid w:val="004339AC"/>
    <w:rsid w:val="004F1EC9"/>
    <w:rsid w:val="005074FE"/>
    <w:rsid w:val="005763A8"/>
    <w:rsid w:val="00593003"/>
    <w:rsid w:val="0062777D"/>
    <w:rsid w:val="00660672"/>
    <w:rsid w:val="006A46E1"/>
    <w:rsid w:val="00746697"/>
    <w:rsid w:val="00777753"/>
    <w:rsid w:val="007A6A8C"/>
    <w:rsid w:val="007A7911"/>
    <w:rsid w:val="007B2346"/>
    <w:rsid w:val="007D522C"/>
    <w:rsid w:val="007F02ED"/>
    <w:rsid w:val="007F5AFB"/>
    <w:rsid w:val="008D39E9"/>
    <w:rsid w:val="008D755F"/>
    <w:rsid w:val="00974A70"/>
    <w:rsid w:val="009F47AF"/>
    <w:rsid w:val="009F724D"/>
    <w:rsid w:val="00A05EA5"/>
    <w:rsid w:val="00A43D66"/>
    <w:rsid w:val="00AD30C9"/>
    <w:rsid w:val="00AE069F"/>
    <w:rsid w:val="00B311C9"/>
    <w:rsid w:val="00BA0E65"/>
    <w:rsid w:val="00BA0F96"/>
    <w:rsid w:val="00BA53AE"/>
    <w:rsid w:val="00C350F2"/>
    <w:rsid w:val="00C60EF6"/>
    <w:rsid w:val="00CB0006"/>
    <w:rsid w:val="00D34AB2"/>
    <w:rsid w:val="00D473A8"/>
    <w:rsid w:val="00D72923"/>
    <w:rsid w:val="00DC37CE"/>
    <w:rsid w:val="00DE503C"/>
    <w:rsid w:val="00E15B63"/>
    <w:rsid w:val="00E3604D"/>
    <w:rsid w:val="00E36431"/>
    <w:rsid w:val="00E65A78"/>
    <w:rsid w:val="00E71B88"/>
    <w:rsid w:val="00E8318D"/>
    <w:rsid w:val="00E948C9"/>
    <w:rsid w:val="00ED7843"/>
    <w:rsid w:val="00F00CE4"/>
    <w:rsid w:val="00F7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D2ED2"/>
  <w15:docId w15:val="{08EAADC9-8E0C-A641-B194-8D906123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89A"/>
  </w:style>
  <w:style w:type="paragraph" w:styleId="Heading1">
    <w:name w:val="heading 1"/>
    <w:basedOn w:val="Normal"/>
    <w:next w:val="Normal"/>
    <w:uiPriority w:val="9"/>
    <w:qFormat/>
    <w:pPr>
      <w:keepNext/>
      <w:keepLines/>
      <w:spacing w:before="480" w:after="120"/>
      <w:outlineLvl w:val="0"/>
    </w:pPr>
    <w:rPr>
      <w:b/>
      <w:sz w:val="48"/>
      <w:szCs w:val="48"/>
      <w:lang w:val="en-US"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eastAsia="en-US"/>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32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2E0"/>
    <w:rPr>
      <w:rFonts w:ascii="Lucida Grande" w:hAnsi="Lucida Grande" w:cs="Lucida Grande"/>
      <w:sz w:val="18"/>
      <w:szCs w:val="18"/>
      <w:lang w:val="en-GB"/>
    </w:rPr>
  </w:style>
  <w:style w:type="table" w:styleId="TableGrid">
    <w:name w:val="Table Grid"/>
    <w:basedOn w:val="TableNormal"/>
    <w:uiPriority w:val="59"/>
    <w:rsid w:val="00A76CC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6CC5"/>
    <w:pPr>
      <w:ind w:left="720"/>
      <w:contextualSpacing/>
    </w:pPr>
    <w:rPr>
      <w:lang w:val="en-US" w:eastAsia="en-US"/>
    </w:rPr>
  </w:style>
  <w:style w:type="paragraph" w:styleId="NoSpacing">
    <w:name w:val="No Spacing"/>
    <w:basedOn w:val="Normal"/>
    <w:link w:val="NoSpacingChar"/>
    <w:uiPriority w:val="1"/>
    <w:qFormat/>
    <w:rsid w:val="00A76CC5"/>
    <w:pPr>
      <w:jc w:val="both"/>
    </w:pPr>
    <w:rPr>
      <w:rFonts w:ascii="Calibri" w:hAnsi="Calibri"/>
      <w:sz w:val="20"/>
      <w:szCs w:val="20"/>
      <w:lang w:val="en-US" w:eastAsia="en-US"/>
    </w:rPr>
  </w:style>
  <w:style w:type="character" w:customStyle="1" w:styleId="NoSpacingChar">
    <w:name w:val="No Spacing Char"/>
    <w:link w:val="NoSpacing"/>
    <w:uiPriority w:val="1"/>
    <w:rsid w:val="00A76CC5"/>
    <w:rPr>
      <w:rFonts w:ascii="Calibri" w:eastAsia="Times New Roman" w:hAnsi="Calibri" w:cs="Times New Roman"/>
      <w:sz w:val="20"/>
      <w:szCs w:val="20"/>
      <w:lang w:val="en-US" w:eastAsia="en-US"/>
    </w:rPr>
  </w:style>
  <w:style w:type="paragraph" w:styleId="FootnoteText">
    <w:name w:val="footnote text"/>
    <w:basedOn w:val="Normal"/>
    <w:link w:val="FootnoteTextChar"/>
    <w:uiPriority w:val="99"/>
    <w:unhideWhenUsed/>
    <w:rsid w:val="00A76CC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A76CC5"/>
    <w:rPr>
      <w:rFonts w:eastAsiaTheme="minorHAnsi"/>
      <w:sz w:val="20"/>
      <w:szCs w:val="20"/>
      <w:lang w:val="en-US" w:eastAsia="en-US"/>
    </w:rPr>
  </w:style>
  <w:style w:type="character" w:styleId="FootnoteReference">
    <w:name w:val="footnote reference"/>
    <w:basedOn w:val="DefaultParagraphFont"/>
    <w:uiPriority w:val="99"/>
    <w:unhideWhenUsed/>
    <w:rsid w:val="00A76CC5"/>
    <w:rPr>
      <w:vertAlign w:val="superscript"/>
    </w:rPr>
  </w:style>
  <w:style w:type="paragraph" w:styleId="Header">
    <w:name w:val="header"/>
    <w:basedOn w:val="Normal"/>
    <w:link w:val="HeaderChar"/>
    <w:uiPriority w:val="99"/>
    <w:unhideWhenUsed/>
    <w:rsid w:val="00B974C2"/>
    <w:pPr>
      <w:tabs>
        <w:tab w:val="center" w:pos="4320"/>
        <w:tab w:val="right" w:pos="8640"/>
      </w:tabs>
    </w:pPr>
    <w:rPr>
      <w:lang w:val="en-US" w:eastAsia="en-US"/>
    </w:rPr>
  </w:style>
  <w:style w:type="character" w:customStyle="1" w:styleId="HeaderChar">
    <w:name w:val="Header Char"/>
    <w:basedOn w:val="DefaultParagraphFont"/>
    <w:link w:val="Header"/>
    <w:uiPriority w:val="99"/>
    <w:rsid w:val="00B974C2"/>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B974C2"/>
    <w:pPr>
      <w:tabs>
        <w:tab w:val="center" w:pos="4320"/>
        <w:tab w:val="right" w:pos="8640"/>
      </w:tabs>
    </w:pPr>
    <w:rPr>
      <w:lang w:val="en-US" w:eastAsia="en-US"/>
    </w:rPr>
  </w:style>
  <w:style w:type="character" w:customStyle="1" w:styleId="FooterChar">
    <w:name w:val="Footer Char"/>
    <w:basedOn w:val="DefaultParagraphFont"/>
    <w:link w:val="Footer"/>
    <w:uiPriority w:val="99"/>
    <w:rsid w:val="00B974C2"/>
    <w:rPr>
      <w:rFonts w:ascii="Times New Roman" w:eastAsia="Times New Roman" w:hAnsi="Times New Roman" w:cs="Times New Roman"/>
      <w:lang w:val="en-US" w:eastAsia="en-US"/>
    </w:rPr>
  </w:style>
  <w:style w:type="character" w:styleId="CommentReference">
    <w:name w:val="annotation reference"/>
    <w:basedOn w:val="DefaultParagraphFont"/>
    <w:uiPriority w:val="99"/>
    <w:semiHidden/>
    <w:unhideWhenUsed/>
    <w:rsid w:val="00B91A7E"/>
    <w:rPr>
      <w:sz w:val="18"/>
      <w:szCs w:val="18"/>
    </w:rPr>
  </w:style>
  <w:style w:type="paragraph" w:styleId="CommentText">
    <w:name w:val="annotation text"/>
    <w:basedOn w:val="Normal"/>
    <w:link w:val="CommentTextChar"/>
    <w:uiPriority w:val="99"/>
    <w:unhideWhenUsed/>
    <w:rsid w:val="00B91A7E"/>
    <w:rPr>
      <w:lang w:val="en-US" w:eastAsia="en-US"/>
    </w:rPr>
  </w:style>
  <w:style w:type="character" w:customStyle="1" w:styleId="CommentTextChar">
    <w:name w:val="Comment Text Char"/>
    <w:basedOn w:val="DefaultParagraphFont"/>
    <w:link w:val="CommentText"/>
    <w:uiPriority w:val="99"/>
    <w:rsid w:val="00B91A7E"/>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B91A7E"/>
    <w:rPr>
      <w:b/>
      <w:bCs/>
      <w:sz w:val="20"/>
      <w:szCs w:val="20"/>
    </w:rPr>
  </w:style>
  <w:style w:type="character" w:customStyle="1" w:styleId="CommentSubjectChar">
    <w:name w:val="Comment Subject Char"/>
    <w:basedOn w:val="CommentTextChar"/>
    <w:link w:val="CommentSubject"/>
    <w:uiPriority w:val="99"/>
    <w:semiHidden/>
    <w:rsid w:val="00B91A7E"/>
    <w:rPr>
      <w:rFonts w:ascii="Times New Roman" w:eastAsia="Times New Roman" w:hAnsi="Times New Roman" w:cs="Times New Roman"/>
      <w:b/>
      <w:bCs/>
      <w:sz w:val="20"/>
      <w:szCs w:val="20"/>
      <w:lang w:val="en-US" w:eastAsia="en-US"/>
    </w:rPr>
  </w:style>
  <w:style w:type="paragraph" w:customStyle="1" w:styleId="bullets">
    <w:name w:val="bullets"/>
    <w:rsid w:val="005A31A3"/>
    <w:pPr>
      <w:spacing w:before="120" w:after="120"/>
      <w:jc w:val="both"/>
    </w:pPr>
    <w:rPr>
      <w:rFonts w:ascii="Arial" w:hAnsi="Arial"/>
      <w:spacing w:val="-2"/>
      <w:sz w:val="22"/>
      <w:szCs w:val="22"/>
      <w:lang w:eastAsia="en-US"/>
    </w:rPr>
  </w:style>
  <w:style w:type="table" w:customStyle="1" w:styleId="TableGrid2">
    <w:name w:val="Table Grid2"/>
    <w:basedOn w:val="TableNormal"/>
    <w:next w:val="TableGrid"/>
    <w:uiPriority w:val="39"/>
    <w:rsid w:val="005A31A3"/>
    <w:rPr>
      <w:rFonts w:ascii="Calibri" w:eastAsia="PMingLiU" w:hAnsi="Calibri" w:cs="Cordia New"/>
      <w:sz w:val="22"/>
      <w:szCs w:val="28"/>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gr">
    <w:name w:val="IndentedParagr"/>
    <w:basedOn w:val="Normal"/>
    <w:rsid w:val="005A31A3"/>
    <w:pPr>
      <w:spacing w:before="120" w:after="120"/>
      <w:ind w:left="720"/>
      <w:jc w:val="both"/>
    </w:pPr>
    <w:rPr>
      <w:rFonts w:ascii="Arial" w:hAnsi="Arial"/>
      <w:sz w:val="22"/>
      <w:szCs w:val="22"/>
      <w:lang w:val="en-US" w:eastAsia="en-US"/>
    </w:rPr>
  </w:style>
  <w:style w:type="character" w:styleId="Hyperlink">
    <w:name w:val="Hyperlink"/>
    <w:basedOn w:val="DefaultParagraphFont"/>
    <w:uiPriority w:val="99"/>
    <w:unhideWhenUsed/>
    <w:rsid w:val="00B93E10"/>
    <w:rPr>
      <w:color w:val="0000FF" w:themeColor="hyperlink"/>
      <w:u w:val="single"/>
    </w:rPr>
  </w:style>
  <w:style w:type="character" w:styleId="PageNumber">
    <w:name w:val="page number"/>
    <w:basedOn w:val="DefaultParagraphFont"/>
    <w:uiPriority w:val="99"/>
    <w:semiHidden/>
    <w:unhideWhenUsed/>
    <w:rsid w:val="00E0239D"/>
  </w:style>
  <w:style w:type="character" w:customStyle="1" w:styleId="ListParagraphChar">
    <w:name w:val="List Paragraph Char"/>
    <w:basedOn w:val="DefaultParagraphFont"/>
    <w:link w:val="ListParagraph"/>
    <w:uiPriority w:val="34"/>
    <w:rsid w:val="003C1859"/>
    <w:rPr>
      <w:rFonts w:ascii="Times New Roman" w:eastAsia="Times New Roman" w:hAnsi="Times New Roman" w:cs="Times New Roman"/>
      <w:lang w:val="en-US" w:eastAsia="en-US"/>
    </w:rPr>
  </w:style>
  <w:style w:type="character" w:styleId="FollowedHyperlink">
    <w:name w:val="FollowedHyperlink"/>
    <w:basedOn w:val="DefaultParagraphFont"/>
    <w:uiPriority w:val="99"/>
    <w:semiHidden/>
    <w:unhideWhenUsed/>
    <w:rsid w:val="00712575"/>
    <w:rPr>
      <w:color w:val="800080" w:themeColor="followedHyperlink"/>
      <w:u w:val="single"/>
    </w:rPr>
  </w:style>
  <w:style w:type="character" w:customStyle="1" w:styleId="st">
    <w:name w:val="st"/>
    <w:basedOn w:val="DefaultParagraphFont"/>
    <w:rsid w:val="008B67A1"/>
  </w:style>
  <w:style w:type="character" w:styleId="Emphasis">
    <w:name w:val="Emphasis"/>
    <w:basedOn w:val="DefaultParagraphFont"/>
    <w:uiPriority w:val="20"/>
    <w:qFormat/>
    <w:rsid w:val="008B67A1"/>
    <w:rPr>
      <w:i/>
      <w:iCs/>
    </w:rPr>
  </w:style>
  <w:style w:type="paragraph" w:styleId="Revision">
    <w:name w:val="Revision"/>
    <w:hidden/>
    <w:uiPriority w:val="99"/>
    <w:semiHidden/>
    <w:rsid w:val="00052469"/>
    <w:rPr>
      <w:lang w:eastAsia="en-US"/>
    </w:rPr>
  </w:style>
  <w:style w:type="character" w:customStyle="1" w:styleId="UnresolvedMention1">
    <w:name w:val="Unresolved Mention1"/>
    <w:basedOn w:val="DefaultParagraphFont"/>
    <w:uiPriority w:val="99"/>
    <w:semiHidden/>
    <w:unhideWhenUsed/>
    <w:rsid w:val="00CE564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6">
    <w:basedOn w:val="TableNormal"/>
    <w:rPr>
      <w:rFonts w:ascii="Calibri" w:eastAsia="Calibri" w:hAnsi="Calibri" w:cs="Calibri"/>
      <w:sz w:val="22"/>
      <w:szCs w:val="22"/>
    </w:rPr>
    <w:tblPr>
      <w:tblStyleRowBandSize w:val="1"/>
      <w:tblStyleColBandSize w:val="1"/>
    </w:tblPr>
  </w:style>
  <w:style w:type="paragraph" w:styleId="EndnoteText">
    <w:name w:val="endnote text"/>
    <w:basedOn w:val="Normal"/>
    <w:link w:val="EndnoteTextChar"/>
    <w:uiPriority w:val="99"/>
    <w:semiHidden/>
    <w:unhideWhenUsed/>
    <w:rsid w:val="00D12431"/>
    <w:rPr>
      <w:sz w:val="20"/>
      <w:szCs w:val="20"/>
    </w:rPr>
  </w:style>
  <w:style w:type="character" w:customStyle="1" w:styleId="EndnoteTextChar">
    <w:name w:val="Endnote Text Char"/>
    <w:basedOn w:val="DefaultParagraphFont"/>
    <w:link w:val="EndnoteText"/>
    <w:uiPriority w:val="99"/>
    <w:semiHidden/>
    <w:rsid w:val="00D12431"/>
    <w:rPr>
      <w:sz w:val="20"/>
      <w:szCs w:val="20"/>
      <w:lang w:val="en-US" w:eastAsia="en-US"/>
    </w:rPr>
  </w:style>
  <w:style w:type="character" w:styleId="EndnoteReference">
    <w:name w:val="endnote reference"/>
    <w:basedOn w:val="DefaultParagraphFont"/>
    <w:uiPriority w:val="99"/>
    <w:semiHidden/>
    <w:unhideWhenUsed/>
    <w:rsid w:val="00D12431"/>
    <w:rPr>
      <w:vertAlign w:val="superscript"/>
    </w:rPr>
  </w:style>
  <w:style w:type="table" w:customStyle="1" w:styleId="a7">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c">
    <w:basedOn w:val="TableNormal1"/>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d">
    <w:basedOn w:val="TableNormal1"/>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e">
    <w:basedOn w:val="TableNormal1"/>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1">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2">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5">
    <w:basedOn w:val="TableNormal"/>
    <w:rPr>
      <w:rFonts w:ascii="Calibri" w:eastAsia="Calibri" w:hAnsi="Calibri" w:cs="Calibri"/>
      <w:sz w:val="22"/>
      <w:szCs w:val="22"/>
    </w:rPr>
    <w:tblPr>
      <w:tblStyleRowBandSize w:val="1"/>
      <w:tblStyleColBandSize w:val="1"/>
      <w:tblCellMar>
        <w:left w:w="28" w:type="dxa"/>
        <w:right w:w="28"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100" w:type="dxa"/>
        <w:left w:w="28" w:type="dxa"/>
        <w:bottom w:w="100" w:type="dxa"/>
        <w:right w:w="28" w:type="dxa"/>
      </w:tblCellMar>
    </w:tblPr>
  </w:style>
  <w:style w:type="table" w:customStyle="1" w:styleId="af7">
    <w:basedOn w:val="TableNormal"/>
    <w:rPr>
      <w:rFonts w:ascii="Calibri" w:eastAsia="Calibri" w:hAnsi="Calibri" w:cs="Calibri"/>
      <w:sz w:val="22"/>
      <w:szCs w:val="22"/>
    </w:rPr>
    <w:tblPr>
      <w:tblStyleRowBandSize w:val="1"/>
      <w:tblStyleColBandSize w:val="1"/>
      <w:tblCellMar>
        <w:top w:w="100" w:type="dxa"/>
        <w:left w:w="28" w:type="dxa"/>
        <w:bottom w:w="100" w:type="dxa"/>
        <w:right w:w="2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f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customStyle="1" w:styleId="rynqvb">
    <w:name w:val="rynqvb"/>
    <w:basedOn w:val="DefaultParagraphFont"/>
    <w:rsid w:val="00CB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base.org/projects/esi-europe-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i-europ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ndra.slivar@door.h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ndra.slivar@door.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safe-esi.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4bef0b-67c1-4ec7-ae65-d874cef855d2" xsi:nil="true"/>
    <lcf76f155ced4ddcb4097134ff3c332f xmlns="8f910826-68b2-4150-832f-7d56e7c93a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A43693EE5AA48B11CA5119DF1629D" ma:contentTypeVersion="18" ma:contentTypeDescription="Create a new document." ma:contentTypeScope="" ma:versionID="d9780f8a42d584f7402808315a22f440">
  <xsd:schema xmlns:xsd="http://www.w3.org/2001/XMLSchema" xmlns:xs="http://www.w3.org/2001/XMLSchema" xmlns:p="http://schemas.microsoft.com/office/2006/metadata/properties" xmlns:ns2="8f910826-68b2-4150-832f-7d56e7c93a45" xmlns:ns3="934bef0b-67c1-4ec7-ae65-d874cef855d2" targetNamespace="http://schemas.microsoft.com/office/2006/metadata/properties" ma:root="true" ma:fieldsID="98c9db50c18a127b15979b86a5760eab" ns2:_="" ns3:_="">
    <xsd:import namespace="8f910826-68b2-4150-832f-7d56e7c93a45"/>
    <xsd:import namespace="934bef0b-67c1-4ec7-ae65-d874cef85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0826-68b2-4150-832f-7d56e7c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5dd8f-635b-47a9-a09e-ad5fc462c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bef0b-67c1-4ec7-ae65-d874cef85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d46b61-85cf-43b5-9c74-bf93890c2a7c}" ma:internalName="TaxCatchAll" ma:showField="CatchAllData" ma:web="934bef0b-67c1-4ec7-ae65-d874cef85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rHgDFqTjxg0xzs+OzUIejnnww==">CgMxLjAyCGguZ2pkZ3hzMgloLjJldDkycDAyDmgud3dxaXVhcTdtaG8yMgloLjF0M2g1c2Y4AGolChRzdWdnZXN0LjlldzMyNXowdm0wNRINTGl2aWEgTWlldGhrZWolChRzdWdnZXN0Lm1rYzVuNnN5OWFhMRINTGl2aWEgTWlldGhrZWolChRzdWdnZXN0Lmc3ZmUxanRkeG41MRINTGl2aWEgTWlldGhrZWolChRzdWdnZXN0LmswbWtzc21yZXF6ZhINTGl2aWEgTWlldGhrZWolChRzdWdnZXN0Lmw3aXM4bWpmdHp5ZBINTGl2aWEgTWlldGhrZWolChRzdWdnZXN0LnFyb3l6Ync2eW9tYxINTGl2aWEgTWlldGhrZWolChRzdWdnZXN0LmR2a3RoNzFsaWN5NhINTGl2aWEgTWlldGhrZWolChRzdWdnZXN0LmVqMjY4dXFrZWMyaRINTGl2aWEgTWlldGhrZWolChRzdWdnZXN0Lm5tOXcyOXA2cDNreRINTGl2aWEgTWlldGhrZWolChRzdWdnZXN0LmhrdG1nMDRwM3NvcxINTGl2aWEgTWlldGhrZWolChRzdWdnZXN0LjRvcmd2ZW9lbXlkbRINTGl2aWEgTWlldGhrZWolChRzdWdnZXN0LnNsbDk3ejQ2OWpsNxINTGl2aWEgTWlldGhrZWolChRzdWdnZXN0LnNqOTJqMjlrbHIycxINTGl2aWEgTWlldGhrZWolChRzdWdnZXN0LjhiandvdXNpdzU1axINTGl2aWEgTWlldGhrZXIhMWxmWkVWOWxoWllubnRBRUlaU1NaM1ZiQ0dVbkdHQzli</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CCDE1-9E07-4A81-B325-FE698CBF4C80}">
  <ds:schemaRefs>
    <ds:schemaRef ds:uri="http://schemas.microsoft.com/office/2006/metadata/properties"/>
    <ds:schemaRef ds:uri="http://schemas.microsoft.com/office/infopath/2007/PartnerControls"/>
    <ds:schemaRef ds:uri="934bef0b-67c1-4ec7-ae65-d874cef855d2"/>
    <ds:schemaRef ds:uri="8f910826-68b2-4150-832f-7d56e7c93a45"/>
  </ds:schemaRefs>
</ds:datastoreItem>
</file>

<file path=customXml/itemProps2.xml><?xml version="1.0" encoding="utf-8"?>
<ds:datastoreItem xmlns:ds="http://schemas.openxmlformats.org/officeDocument/2006/customXml" ds:itemID="{FE0C49BC-7132-43CA-8F94-3607857E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0826-68b2-4150-832f-7d56e7c93a45"/>
    <ds:schemaRef ds:uri="934bef0b-67c1-4ec7-ae65-d874cef8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80004AD-8E0E-43D5-874A-5CB3E8BD4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Neve</dc:creator>
  <cp:lastModifiedBy>Sandra Slivar (DOOR)</cp:lastModifiedBy>
  <cp:revision>4</cp:revision>
  <dcterms:created xsi:type="dcterms:W3CDTF">2024-03-12T08:45:00Z</dcterms:created>
  <dcterms:modified xsi:type="dcterms:W3CDTF">2024-03-12T11:27:00Z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0x010100F5BA43693EE5AA48B11CA5119DF1629D</vt:lpwstr>
  </property>
  <property fmtid="{D5CDD505-2E9C-101B-9397-08002B2CF9AE}" pid="3" name="GrammarlyDocumentId">
    <vt:lpwstr>a236541e790b8a5b642393bea0b427dc777e9a5ee162585d76a898a6039c1a4c</vt:lpwstr>
  </property>
</Properties>
</file>